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68D08" w14:textId="77777777" w:rsidR="00632CAB" w:rsidRPr="00241187" w:rsidRDefault="00241187" w:rsidP="007032C7">
      <w:pPr>
        <w:spacing w:after="0" w:line="240" w:lineRule="auto"/>
        <w:ind w:firstLine="0"/>
        <w:rPr>
          <w:bCs/>
        </w:rPr>
      </w:pPr>
      <w:r w:rsidRPr="00241187">
        <w:rPr>
          <w:bCs/>
        </w:rPr>
        <w:t>Všem sborům a kazatelským stanicím</w:t>
      </w:r>
    </w:p>
    <w:p w14:paraId="5E5D4811" w14:textId="77777777" w:rsidR="00241187" w:rsidRPr="00241187" w:rsidRDefault="00241187" w:rsidP="007032C7">
      <w:pPr>
        <w:spacing w:after="0" w:line="240" w:lineRule="auto"/>
        <w:ind w:firstLine="0"/>
        <w:rPr>
          <w:bCs/>
        </w:rPr>
      </w:pPr>
      <w:r w:rsidRPr="00241187">
        <w:rPr>
          <w:bCs/>
        </w:rPr>
        <w:t>Č</w:t>
      </w:r>
      <w:r>
        <w:rPr>
          <w:bCs/>
        </w:rPr>
        <w:t>eskobrat</w:t>
      </w:r>
      <w:r w:rsidRPr="00241187">
        <w:rPr>
          <w:bCs/>
        </w:rPr>
        <w:t>r</w:t>
      </w:r>
      <w:r>
        <w:rPr>
          <w:bCs/>
        </w:rPr>
        <w:t>s</w:t>
      </w:r>
      <w:r w:rsidRPr="00241187">
        <w:rPr>
          <w:bCs/>
        </w:rPr>
        <w:t>ké církve evangelické</w:t>
      </w:r>
    </w:p>
    <w:p w14:paraId="3BA29E0D" w14:textId="77777777" w:rsidR="00241187" w:rsidRDefault="00241187" w:rsidP="007032C7">
      <w:pPr>
        <w:spacing w:after="0" w:line="240" w:lineRule="auto"/>
        <w:ind w:firstLine="0"/>
        <w:jc w:val="right"/>
        <w:rPr>
          <w:bCs/>
        </w:rPr>
      </w:pPr>
      <w:r w:rsidRPr="00241187">
        <w:rPr>
          <w:bCs/>
        </w:rPr>
        <w:t>Praha</w:t>
      </w:r>
      <w:r>
        <w:rPr>
          <w:bCs/>
        </w:rPr>
        <w:t xml:space="preserve">, </w:t>
      </w:r>
      <w:r w:rsidR="007032C7">
        <w:rPr>
          <w:bCs/>
        </w:rPr>
        <w:t>8</w:t>
      </w:r>
      <w:r w:rsidR="000A3708">
        <w:rPr>
          <w:bCs/>
        </w:rPr>
        <w:t>. června</w:t>
      </w:r>
      <w:r>
        <w:rPr>
          <w:bCs/>
        </w:rPr>
        <w:t xml:space="preserve"> 2022</w:t>
      </w:r>
    </w:p>
    <w:p w14:paraId="68962572" w14:textId="0D984F9D" w:rsidR="00241187" w:rsidRDefault="00241187" w:rsidP="007032C7">
      <w:pPr>
        <w:spacing w:after="0" w:line="240" w:lineRule="auto"/>
        <w:ind w:firstLine="0"/>
        <w:jc w:val="right"/>
        <w:rPr>
          <w:bCs/>
        </w:rPr>
      </w:pPr>
      <w:r>
        <w:rPr>
          <w:bCs/>
        </w:rPr>
        <w:t xml:space="preserve">Č.j.: </w:t>
      </w:r>
      <w:r w:rsidR="007032C7">
        <w:rPr>
          <w:bCs/>
        </w:rPr>
        <w:t>Ú</w:t>
      </w:r>
      <w:r>
        <w:rPr>
          <w:bCs/>
        </w:rPr>
        <w:t>CK</w:t>
      </w:r>
      <w:r w:rsidR="007032C7">
        <w:rPr>
          <w:bCs/>
        </w:rPr>
        <w:t>/</w:t>
      </w:r>
      <w:r w:rsidR="00A56CB8">
        <w:rPr>
          <w:bCs/>
        </w:rPr>
        <w:t>220-</w:t>
      </w:r>
      <w:r w:rsidR="00A56CB8" w:rsidRPr="00A56CB8">
        <w:rPr>
          <w:bCs/>
          <w:highlight w:val="yellow"/>
        </w:rPr>
        <w:t>X</w:t>
      </w:r>
      <w:r w:rsidR="007032C7">
        <w:rPr>
          <w:bCs/>
        </w:rPr>
        <w:t>/2022</w:t>
      </w:r>
    </w:p>
    <w:p w14:paraId="6327869D" w14:textId="77777777" w:rsidR="00241187" w:rsidRDefault="00241187" w:rsidP="003E720F">
      <w:pPr>
        <w:spacing w:after="0" w:line="240" w:lineRule="auto"/>
        <w:ind w:firstLine="215"/>
        <w:rPr>
          <w:bCs/>
        </w:rPr>
      </w:pPr>
    </w:p>
    <w:p w14:paraId="7E642D11" w14:textId="77777777" w:rsidR="00241187" w:rsidRDefault="00241187" w:rsidP="003E720F">
      <w:pPr>
        <w:spacing w:after="0" w:line="240" w:lineRule="auto"/>
        <w:ind w:firstLine="215"/>
        <w:rPr>
          <w:bCs/>
        </w:rPr>
      </w:pPr>
    </w:p>
    <w:p w14:paraId="6421E4ED" w14:textId="77777777" w:rsidR="007032C7" w:rsidRPr="007032C7" w:rsidRDefault="00241187" w:rsidP="00241187">
      <w:pPr>
        <w:spacing w:after="0" w:line="240" w:lineRule="auto"/>
        <w:ind w:firstLine="0"/>
        <w:rPr>
          <w:b/>
          <w:bCs/>
          <w:sz w:val="28"/>
          <w:szCs w:val="24"/>
        </w:rPr>
      </w:pPr>
      <w:r w:rsidRPr="007032C7">
        <w:rPr>
          <w:b/>
          <w:bCs/>
          <w:sz w:val="28"/>
          <w:szCs w:val="24"/>
        </w:rPr>
        <w:t>M</w:t>
      </w:r>
      <w:r w:rsidR="007032C7" w:rsidRPr="007032C7">
        <w:rPr>
          <w:b/>
          <w:bCs/>
          <w:sz w:val="28"/>
          <w:szCs w:val="24"/>
        </w:rPr>
        <w:t xml:space="preserve">onitoring dotačních příležitostí 2/2022 </w:t>
      </w:r>
    </w:p>
    <w:p w14:paraId="03584CC4" w14:textId="77777777" w:rsidR="00241187" w:rsidRPr="007032C7" w:rsidRDefault="007032C7" w:rsidP="00241187">
      <w:pPr>
        <w:spacing w:after="0" w:line="240" w:lineRule="auto"/>
        <w:ind w:firstLine="0"/>
        <w:rPr>
          <w:bCs/>
          <w:sz w:val="28"/>
          <w:szCs w:val="24"/>
        </w:rPr>
      </w:pPr>
      <w:r w:rsidRPr="007032C7">
        <w:rPr>
          <w:b/>
          <w:bCs/>
          <w:sz w:val="28"/>
          <w:szCs w:val="24"/>
        </w:rPr>
        <w:t>aneb jak na energetickou krizi</w:t>
      </w:r>
    </w:p>
    <w:p w14:paraId="6D85A78F" w14:textId="77777777" w:rsidR="00241187" w:rsidRPr="00241187" w:rsidRDefault="00241187" w:rsidP="00241187">
      <w:pPr>
        <w:spacing w:after="0" w:line="240" w:lineRule="auto"/>
        <w:ind w:firstLine="215"/>
        <w:rPr>
          <w:bCs/>
        </w:rPr>
      </w:pPr>
    </w:p>
    <w:p w14:paraId="3B7A072B" w14:textId="77777777" w:rsidR="007032C7" w:rsidRDefault="007032C7" w:rsidP="00241187">
      <w:pPr>
        <w:spacing w:after="0" w:line="240" w:lineRule="auto"/>
        <w:ind w:firstLine="0"/>
        <w:rPr>
          <w:bCs/>
        </w:rPr>
      </w:pPr>
    </w:p>
    <w:p w14:paraId="5371DDF4" w14:textId="77777777" w:rsidR="00241187" w:rsidRPr="00241187" w:rsidRDefault="00241187" w:rsidP="00241187">
      <w:pPr>
        <w:spacing w:after="0" w:line="240" w:lineRule="auto"/>
        <w:ind w:firstLine="0"/>
        <w:rPr>
          <w:bCs/>
        </w:rPr>
      </w:pPr>
      <w:r>
        <w:rPr>
          <w:bCs/>
        </w:rPr>
        <w:t xml:space="preserve">Milé sestry, milí bratři, </w:t>
      </w:r>
    </w:p>
    <w:p w14:paraId="525CB19B" w14:textId="77777777" w:rsidR="00241187" w:rsidRPr="00241187" w:rsidRDefault="00241187" w:rsidP="00241187">
      <w:pPr>
        <w:spacing w:after="0" w:line="240" w:lineRule="auto"/>
        <w:ind w:firstLine="215"/>
        <w:rPr>
          <w:bCs/>
        </w:rPr>
      </w:pPr>
    </w:p>
    <w:p w14:paraId="49166A97" w14:textId="77777777" w:rsidR="008272E2" w:rsidRDefault="00476FEF" w:rsidP="007032C7">
      <w:pPr>
        <w:spacing w:after="120" w:line="240" w:lineRule="auto"/>
        <w:ind w:firstLine="0"/>
        <w:rPr>
          <w:bCs/>
        </w:rPr>
      </w:pPr>
      <w:r>
        <w:rPr>
          <w:bCs/>
        </w:rPr>
        <w:t>druhý m</w:t>
      </w:r>
      <w:r w:rsidR="00241187" w:rsidRPr="00241187">
        <w:rPr>
          <w:bCs/>
        </w:rPr>
        <w:t xml:space="preserve">onitoring dotačních příležitostí </w:t>
      </w:r>
      <w:r>
        <w:rPr>
          <w:bCs/>
        </w:rPr>
        <w:t>v letošním roce jsme připravili jako monotématický přehled</w:t>
      </w:r>
      <w:r w:rsidR="008272E2">
        <w:rPr>
          <w:bCs/>
        </w:rPr>
        <w:t xml:space="preserve"> </w:t>
      </w:r>
      <w:r>
        <w:rPr>
          <w:bCs/>
        </w:rPr>
        <w:t>energeticky úsporný</w:t>
      </w:r>
      <w:r w:rsidR="008272E2">
        <w:rPr>
          <w:bCs/>
        </w:rPr>
        <w:t xml:space="preserve">ch </w:t>
      </w:r>
      <w:r>
        <w:rPr>
          <w:bCs/>
        </w:rPr>
        <w:t>opatření</w:t>
      </w:r>
      <w:r w:rsidR="008272E2">
        <w:rPr>
          <w:bCs/>
        </w:rPr>
        <w:t xml:space="preserve"> </w:t>
      </w:r>
      <w:r>
        <w:rPr>
          <w:bCs/>
        </w:rPr>
        <w:t>a jejich možné finanční podpo</w:t>
      </w:r>
      <w:r w:rsidR="008272E2">
        <w:rPr>
          <w:bCs/>
        </w:rPr>
        <w:t>ry</w:t>
      </w:r>
      <w:r>
        <w:rPr>
          <w:bCs/>
        </w:rPr>
        <w:t>. Jedná se o téma více než aktuální, dopadající na každého z</w:t>
      </w:r>
      <w:r w:rsidR="008272E2">
        <w:rPr>
          <w:bCs/>
        </w:rPr>
        <w:t> </w:t>
      </w:r>
      <w:r>
        <w:rPr>
          <w:bCs/>
        </w:rPr>
        <w:t>nás</w:t>
      </w:r>
      <w:r w:rsidR="008272E2">
        <w:rPr>
          <w:bCs/>
        </w:rPr>
        <w:t>, a proto považujeme za</w:t>
      </w:r>
      <w:r w:rsidR="007032C7">
        <w:rPr>
          <w:bCs/>
        </w:rPr>
        <w:t> </w:t>
      </w:r>
      <w:r w:rsidR="008272E2">
        <w:rPr>
          <w:bCs/>
        </w:rPr>
        <w:t>důležité Vám alespoň rámcově možné způsoby řešení představit a pomoci Vám tak při</w:t>
      </w:r>
      <w:r w:rsidR="007032C7">
        <w:rPr>
          <w:bCs/>
        </w:rPr>
        <w:t> </w:t>
      </w:r>
      <w:r w:rsidR="00CC7BED">
        <w:rPr>
          <w:bCs/>
        </w:rPr>
        <w:t xml:space="preserve">jeho </w:t>
      </w:r>
      <w:r w:rsidR="008272E2">
        <w:rPr>
          <w:bCs/>
        </w:rPr>
        <w:t>řešení</w:t>
      </w:r>
      <w:r w:rsidR="00CC7BED">
        <w:rPr>
          <w:bCs/>
        </w:rPr>
        <w:t>.</w:t>
      </w:r>
      <w:r w:rsidR="008272E2">
        <w:rPr>
          <w:bCs/>
        </w:rPr>
        <w:t xml:space="preserve"> </w:t>
      </w:r>
    </w:p>
    <w:p w14:paraId="7C03F02E" w14:textId="77777777" w:rsidR="00241187" w:rsidRDefault="008272E2" w:rsidP="007032C7">
      <w:pPr>
        <w:spacing w:after="120" w:line="240" w:lineRule="auto"/>
        <w:ind w:firstLine="0"/>
        <w:rPr>
          <w:bCs/>
        </w:rPr>
      </w:pPr>
      <w:r>
        <w:rPr>
          <w:bCs/>
        </w:rPr>
        <w:t xml:space="preserve">Přehled opatření </w:t>
      </w:r>
      <w:r w:rsidR="00476FEF">
        <w:rPr>
          <w:bCs/>
        </w:rPr>
        <w:t xml:space="preserve">se </w:t>
      </w:r>
      <w:r>
        <w:rPr>
          <w:bCs/>
        </w:rPr>
        <w:t>V</w:t>
      </w:r>
      <w:r w:rsidR="00476FEF">
        <w:rPr>
          <w:bCs/>
        </w:rPr>
        <w:t>ám</w:t>
      </w:r>
      <w:r>
        <w:rPr>
          <w:bCs/>
        </w:rPr>
        <w:t xml:space="preserve"> dostává</w:t>
      </w:r>
      <w:r w:rsidR="00476FEF">
        <w:rPr>
          <w:bCs/>
        </w:rPr>
        <w:t xml:space="preserve"> </w:t>
      </w:r>
      <w:r w:rsidR="00241187" w:rsidRPr="00241187">
        <w:rPr>
          <w:bCs/>
        </w:rPr>
        <w:t xml:space="preserve">skrze </w:t>
      </w:r>
      <w:r w:rsidR="00476FEF">
        <w:rPr>
          <w:bCs/>
        </w:rPr>
        <w:t>tuto</w:t>
      </w:r>
      <w:r w:rsidR="007032C7">
        <w:rPr>
          <w:bCs/>
        </w:rPr>
        <w:t xml:space="preserve"> s</w:t>
      </w:r>
      <w:r w:rsidR="00241187" w:rsidRPr="00241187">
        <w:rPr>
          <w:bCs/>
        </w:rPr>
        <w:t>borov</w:t>
      </w:r>
      <w:r w:rsidR="00476FEF">
        <w:rPr>
          <w:bCs/>
        </w:rPr>
        <w:t>ou</w:t>
      </w:r>
      <w:r w:rsidR="00241187" w:rsidRPr="00241187">
        <w:rPr>
          <w:bCs/>
        </w:rPr>
        <w:t xml:space="preserve"> zásilk</w:t>
      </w:r>
      <w:r w:rsidR="00476FEF">
        <w:rPr>
          <w:bCs/>
        </w:rPr>
        <w:t>u</w:t>
      </w:r>
      <w:r w:rsidR="00241187" w:rsidRPr="00241187">
        <w:rPr>
          <w:bCs/>
        </w:rPr>
        <w:t xml:space="preserve">, a zároveň bude k dispozici </w:t>
      </w:r>
      <w:r w:rsidR="00241187">
        <w:rPr>
          <w:bCs/>
        </w:rPr>
        <w:t>na odkazu:</w:t>
      </w:r>
      <w:r w:rsidR="007032C7">
        <w:rPr>
          <w:bCs/>
        </w:rPr>
        <w:t xml:space="preserve"> </w:t>
      </w:r>
      <w:hyperlink r:id="rId11" w:history="1">
        <w:r w:rsidR="00241187" w:rsidRPr="00D60AC4">
          <w:rPr>
            <w:rStyle w:val="Hypertextovodkaz"/>
            <w:bCs/>
          </w:rPr>
          <w:t>https://ustredicce.e-cirkev.cz/dokumenty-temata/granty-a-dotace/externi-zdroje-pro-sbory/</w:t>
        </w:r>
      </w:hyperlink>
      <w:r w:rsidR="00241187" w:rsidRPr="00241187">
        <w:rPr>
          <w:bCs/>
        </w:rPr>
        <w:t>.</w:t>
      </w:r>
    </w:p>
    <w:p w14:paraId="3E21FFEF" w14:textId="77777777" w:rsidR="007C2262" w:rsidRDefault="007C2262" w:rsidP="00241187">
      <w:pPr>
        <w:spacing w:after="0" w:line="240" w:lineRule="auto"/>
        <w:ind w:firstLine="0"/>
        <w:rPr>
          <w:bCs/>
        </w:rPr>
      </w:pPr>
    </w:p>
    <w:p w14:paraId="39644AF7" w14:textId="77777777" w:rsidR="007C2262" w:rsidRDefault="007C2262" w:rsidP="00241187">
      <w:pPr>
        <w:spacing w:after="0" w:line="240" w:lineRule="auto"/>
        <w:ind w:firstLine="0"/>
        <w:rPr>
          <w:bCs/>
        </w:rPr>
      </w:pPr>
      <w:r>
        <w:rPr>
          <w:bCs/>
        </w:rPr>
        <w:t xml:space="preserve">Přejeme Vám mnoho úspěšně realizovaných projektových záměrů.  </w:t>
      </w:r>
    </w:p>
    <w:p w14:paraId="579CC916" w14:textId="77777777" w:rsidR="007032C7" w:rsidRDefault="007032C7" w:rsidP="00241187">
      <w:pPr>
        <w:spacing w:after="0" w:line="240" w:lineRule="auto"/>
        <w:ind w:firstLine="0"/>
        <w:rPr>
          <w:bCs/>
        </w:rPr>
      </w:pPr>
    </w:p>
    <w:p w14:paraId="34DB254A" w14:textId="77777777" w:rsidR="007032C7" w:rsidRPr="00241187" w:rsidRDefault="007032C7" w:rsidP="00241187">
      <w:pPr>
        <w:spacing w:after="0" w:line="240" w:lineRule="auto"/>
        <w:ind w:firstLine="0"/>
        <w:rPr>
          <w:bCs/>
        </w:rPr>
      </w:pPr>
    </w:p>
    <w:p w14:paraId="5632489F" w14:textId="77777777" w:rsidR="00241187" w:rsidRPr="00241187" w:rsidRDefault="00241187" w:rsidP="00241187">
      <w:pPr>
        <w:spacing w:after="0" w:line="240" w:lineRule="auto"/>
        <w:ind w:firstLine="215"/>
        <w:rPr>
          <w:bCs/>
        </w:rPr>
      </w:pPr>
    </w:p>
    <w:p w14:paraId="6218D334" w14:textId="77777777" w:rsidR="007032C7" w:rsidRDefault="007032C7" w:rsidP="00241187">
      <w:pPr>
        <w:spacing w:after="0" w:line="240" w:lineRule="auto"/>
        <w:ind w:firstLine="0"/>
        <w:rPr>
          <w:bCs/>
        </w:rPr>
        <w:sectPr w:rsidR="007032C7" w:rsidSect="007032C7">
          <w:headerReference w:type="default" r:id="rId12"/>
          <w:footerReference w:type="default" r:id="rId13"/>
          <w:pgSz w:w="11906" w:h="16838"/>
          <w:pgMar w:top="2410" w:right="1559" w:bottom="1843" w:left="1559" w:header="709" w:footer="709" w:gutter="0"/>
          <w:cols w:space="708"/>
          <w:docGrid w:linePitch="360"/>
        </w:sectPr>
      </w:pPr>
    </w:p>
    <w:p w14:paraId="6D6B4AC1" w14:textId="77777777" w:rsidR="007C2262" w:rsidRDefault="00241187" w:rsidP="007032C7">
      <w:pPr>
        <w:spacing w:after="0" w:line="240" w:lineRule="auto"/>
        <w:ind w:firstLine="0"/>
        <w:jc w:val="center"/>
        <w:rPr>
          <w:bCs/>
        </w:rPr>
      </w:pPr>
      <w:r>
        <w:rPr>
          <w:bCs/>
        </w:rPr>
        <w:t>Pe</w:t>
      </w:r>
      <w:r w:rsidRPr="00241187">
        <w:rPr>
          <w:bCs/>
        </w:rPr>
        <w:t>tr Mokrejš</w:t>
      </w:r>
    </w:p>
    <w:p w14:paraId="481FB849" w14:textId="77777777" w:rsidR="00241187" w:rsidRDefault="00241187" w:rsidP="007032C7">
      <w:pPr>
        <w:spacing w:after="0" w:line="240" w:lineRule="auto"/>
        <w:ind w:firstLine="0"/>
        <w:jc w:val="center"/>
        <w:rPr>
          <w:bCs/>
        </w:rPr>
      </w:pPr>
      <w:r w:rsidRPr="00241187">
        <w:rPr>
          <w:bCs/>
        </w:rPr>
        <w:t>vedoucí oddělení fundraisingu</w:t>
      </w:r>
    </w:p>
    <w:p w14:paraId="03EDB133" w14:textId="77777777" w:rsidR="007C2262" w:rsidRDefault="007C2262" w:rsidP="007032C7">
      <w:pPr>
        <w:spacing w:after="0" w:line="240" w:lineRule="auto"/>
        <w:ind w:firstLine="0"/>
        <w:jc w:val="center"/>
        <w:rPr>
          <w:bCs/>
        </w:rPr>
      </w:pPr>
    </w:p>
    <w:p w14:paraId="50B39B7D" w14:textId="77777777" w:rsidR="007C2262" w:rsidRDefault="007C2262" w:rsidP="007032C7">
      <w:pPr>
        <w:spacing w:after="0" w:line="240" w:lineRule="auto"/>
        <w:ind w:firstLine="0"/>
        <w:jc w:val="center"/>
        <w:rPr>
          <w:bCs/>
        </w:rPr>
      </w:pPr>
      <w:r>
        <w:rPr>
          <w:bCs/>
        </w:rPr>
        <w:t>Martin Balcar</w:t>
      </w:r>
    </w:p>
    <w:p w14:paraId="1560D976" w14:textId="77777777" w:rsidR="00D11D76" w:rsidRDefault="007C2262" w:rsidP="007032C7">
      <w:pPr>
        <w:spacing w:after="0" w:line="240" w:lineRule="auto"/>
        <w:ind w:firstLine="0"/>
        <w:jc w:val="center"/>
        <w:rPr>
          <w:bCs/>
        </w:rPr>
      </w:pPr>
      <w:r>
        <w:rPr>
          <w:bCs/>
        </w:rPr>
        <w:t>vedoucí tajemník ÚCK</w:t>
      </w:r>
    </w:p>
    <w:p w14:paraId="3F834F8C" w14:textId="77777777" w:rsidR="007032C7" w:rsidRDefault="007032C7" w:rsidP="007032C7">
      <w:pPr>
        <w:spacing w:after="0" w:line="240" w:lineRule="auto"/>
        <w:ind w:firstLine="0"/>
        <w:jc w:val="center"/>
        <w:rPr>
          <w:bCs/>
        </w:rPr>
        <w:sectPr w:rsidR="007032C7" w:rsidSect="007032C7">
          <w:type w:val="continuous"/>
          <w:pgSz w:w="11906" w:h="16838"/>
          <w:pgMar w:top="2410" w:right="1559" w:bottom="1843" w:left="1559" w:header="709" w:footer="709" w:gutter="0"/>
          <w:cols w:num="2" w:space="708"/>
          <w:docGrid w:linePitch="360"/>
        </w:sectPr>
      </w:pPr>
    </w:p>
    <w:p w14:paraId="2B8F72DF" w14:textId="77777777" w:rsidR="00C62667" w:rsidRDefault="00C62667" w:rsidP="007C2262">
      <w:pPr>
        <w:spacing w:after="0" w:line="240" w:lineRule="auto"/>
        <w:ind w:firstLine="0"/>
        <w:rPr>
          <w:bCs/>
        </w:rPr>
      </w:pPr>
    </w:p>
    <w:p w14:paraId="393693A7" w14:textId="77777777" w:rsidR="00C62667" w:rsidRDefault="00C62667" w:rsidP="007C2262">
      <w:pPr>
        <w:spacing w:after="0" w:line="240" w:lineRule="auto"/>
        <w:ind w:firstLine="0"/>
        <w:rPr>
          <w:bCs/>
        </w:rPr>
      </w:pPr>
    </w:p>
    <w:p w14:paraId="7DCB41CF" w14:textId="77777777" w:rsidR="00C62667" w:rsidRDefault="00C62667" w:rsidP="007C2262">
      <w:pPr>
        <w:spacing w:after="0" w:line="240" w:lineRule="auto"/>
        <w:ind w:firstLine="0"/>
        <w:rPr>
          <w:bCs/>
        </w:rPr>
      </w:pPr>
    </w:p>
    <w:p w14:paraId="79A8A1B9" w14:textId="77777777" w:rsidR="007032C7" w:rsidRDefault="007032C7" w:rsidP="007C2262">
      <w:pPr>
        <w:spacing w:after="0" w:line="240" w:lineRule="auto"/>
        <w:ind w:firstLine="0"/>
        <w:rPr>
          <w:bCs/>
        </w:rPr>
      </w:pPr>
    </w:p>
    <w:p w14:paraId="55513C67" w14:textId="77777777" w:rsidR="00C62667" w:rsidRDefault="00C62667" w:rsidP="007C2262">
      <w:pPr>
        <w:spacing w:after="0" w:line="240" w:lineRule="auto"/>
        <w:ind w:firstLine="0"/>
        <w:rPr>
          <w:lang w:eastAsia="ar-SA"/>
        </w:rPr>
      </w:pPr>
      <w:r>
        <w:rPr>
          <w:bCs/>
        </w:rPr>
        <w:t>Příloha:</w:t>
      </w:r>
      <w:r w:rsidR="00864722">
        <w:rPr>
          <w:bCs/>
        </w:rPr>
        <w:t xml:space="preserve"> </w:t>
      </w:r>
      <w:r w:rsidRPr="00C62667">
        <w:rPr>
          <w:lang w:eastAsia="ar-SA"/>
        </w:rPr>
        <w:t>Farní sbory aneb jak na energetickou krizi</w:t>
      </w:r>
    </w:p>
    <w:p w14:paraId="2887218C" w14:textId="77777777" w:rsidR="00BE6C3B" w:rsidRDefault="00BE6C3B" w:rsidP="007C2262">
      <w:pPr>
        <w:spacing w:after="0" w:line="240" w:lineRule="auto"/>
        <w:ind w:firstLine="0"/>
        <w:rPr>
          <w:lang w:eastAsia="ar-SA"/>
        </w:rPr>
      </w:pPr>
    </w:p>
    <w:p w14:paraId="631EC170" w14:textId="77777777" w:rsidR="00BE6C3B" w:rsidRDefault="00BE6C3B" w:rsidP="007C2262">
      <w:pPr>
        <w:spacing w:after="0" w:line="240" w:lineRule="auto"/>
        <w:ind w:firstLine="0"/>
        <w:rPr>
          <w:lang w:eastAsia="ar-SA"/>
        </w:rPr>
      </w:pPr>
    </w:p>
    <w:p w14:paraId="2DEFCDC4" w14:textId="77777777" w:rsidR="00BE6C3B" w:rsidRDefault="00BE6C3B" w:rsidP="007C2262">
      <w:pPr>
        <w:spacing w:after="0" w:line="240" w:lineRule="auto"/>
        <w:ind w:firstLine="0"/>
        <w:rPr>
          <w:lang w:eastAsia="ar-SA"/>
        </w:rPr>
      </w:pPr>
    </w:p>
    <w:p w14:paraId="63B59724" w14:textId="77777777" w:rsidR="00BE6C3B" w:rsidRDefault="00BE6C3B" w:rsidP="007C2262">
      <w:pPr>
        <w:spacing w:after="0" w:line="240" w:lineRule="auto"/>
        <w:ind w:firstLine="0"/>
        <w:rPr>
          <w:lang w:eastAsia="ar-SA"/>
        </w:rPr>
      </w:pPr>
    </w:p>
    <w:p w14:paraId="48743019" w14:textId="77777777" w:rsidR="00BE6C3B" w:rsidRDefault="00BE6C3B" w:rsidP="007C2262">
      <w:pPr>
        <w:spacing w:after="0" w:line="240" w:lineRule="auto"/>
        <w:ind w:firstLine="0"/>
        <w:rPr>
          <w:lang w:eastAsia="ar-SA"/>
        </w:rPr>
      </w:pPr>
    </w:p>
    <w:p w14:paraId="2C65F7C4" w14:textId="77777777" w:rsidR="00BE6C3B" w:rsidRDefault="00BE6C3B" w:rsidP="007C2262">
      <w:pPr>
        <w:spacing w:after="0" w:line="240" w:lineRule="auto"/>
        <w:ind w:firstLine="0"/>
        <w:rPr>
          <w:lang w:eastAsia="ar-SA"/>
        </w:rPr>
      </w:pPr>
    </w:p>
    <w:p w14:paraId="5EDED505" w14:textId="77777777" w:rsidR="00BE6C3B" w:rsidRDefault="00BE6C3B" w:rsidP="007C2262">
      <w:pPr>
        <w:spacing w:after="0" w:line="240" w:lineRule="auto"/>
        <w:ind w:firstLine="0"/>
        <w:rPr>
          <w:lang w:eastAsia="ar-SA"/>
        </w:rPr>
      </w:pPr>
    </w:p>
    <w:p w14:paraId="259F1136" w14:textId="77777777" w:rsidR="00BE6C3B" w:rsidRDefault="00BE6C3B" w:rsidP="007C2262">
      <w:pPr>
        <w:spacing w:after="0" w:line="240" w:lineRule="auto"/>
        <w:ind w:firstLine="0"/>
        <w:rPr>
          <w:lang w:eastAsia="ar-SA"/>
        </w:rPr>
      </w:pPr>
    </w:p>
    <w:p w14:paraId="626409C6" w14:textId="77777777" w:rsidR="00BE6C3B" w:rsidRDefault="00BE6C3B" w:rsidP="007C2262">
      <w:pPr>
        <w:spacing w:after="0" w:line="240" w:lineRule="auto"/>
        <w:ind w:firstLine="0"/>
        <w:rPr>
          <w:lang w:eastAsia="ar-SA"/>
        </w:rPr>
      </w:pPr>
    </w:p>
    <w:p w14:paraId="32D7E3DF" w14:textId="77777777" w:rsidR="00BE6C3B" w:rsidRDefault="00BE6C3B" w:rsidP="007C2262">
      <w:pPr>
        <w:spacing w:after="0" w:line="240" w:lineRule="auto"/>
        <w:ind w:firstLine="0"/>
        <w:rPr>
          <w:lang w:eastAsia="ar-SA"/>
        </w:rPr>
      </w:pPr>
    </w:p>
    <w:p w14:paraId="1F4DADEB" w14:textId="77777777" w:rsidR="00BE6C3B" w:rsidRDefault="00BE6C3B" w:rsidP="007C2262">
      <w:pPr>
        <w:spacing w:after="0" w:line="240" w:lineRule="auto"/>
        <w:ind w:firstLine="0"/>
        <w:rPr>
          <w:lang w:eastAsia="ar-SA"/>
        </w:rPr>
      </w:pPr>
    </w:p>
    <w:p w14:paraId="0215C3ED" w14:textId="77777777" w:rsidR="00BE6C3B" w:rsidRPr="00AF7FCD" w:rsidRDefault="00BE6C3B" w:rsidP="00AF7FCD">
      <w:pPr>
        <w:spacing w:after="240" w:line="259" w:lineRule="auto"/>
        <w:ind w:firstLine="0"/>
        <w:jc w:val="center"/>
        <w:rPr>
          <w:rFonts w:eastAsia="Calibri"/>
          <w:b/>
          <w:bCs/>
          <w:sz w:val="40"/>
          <w:szCs w:val="40"/>
        </w:rPr>
      </w:pPr>
      <w:r w:rsidRPr="00AF7FCD">
        <w:rPr>
          <w:rFonts w:eastAsia="Calibri"/>
          <w:b/>
          <w:bCs/>
          <w:sz w:val="40"/>
          <w:szCs w:val="40"/>
        </w:rPr>
        <w:lastRenderedPageBreak/>
        <w:t>Farní sbory aneb jak na energetickou krizi</w:t>
      </w:r>
    </w:p>
    <w:p w14:paraId="180A0D61" w14:textId="09BF2748" w:rsidR="00BE6C3B" w:rsidRPr="00AF7FCD" w:rsidRDefault="00BE6C3B" w:rsidP="00BE6C3B">
      <w:pPr>
        <w:spacing w:line="259" w:lineRule="auto"/>
        <w:ind w:firstLine="0"/>
        <w:rPr>
          <w:rFonts w:eastAsia="Calibri"/>
          <w:szCs w:val="24"/>
        </w:rPr>
      </w:pPr>
      <w:r w:rsidRPr="00AF7FCD">
        <w:rPr>
          <w:rFonts w:eastAsia="Calibri"/>
          <w:szCs w:val="24"/>
        </w:rPr>
        <w:t>V posledních měsících dochází k </w:t>
      </w:r>
      <w:r w:rsidR="00AF7FCD">
        <w:rPr>
          <w:rFonts w:eastAsia="Calibri"/>
          <w:szCs w:val="24"/>
        </w:rPr>
        <w:t>enormnímu</w:t>
      </w:r>
      <w:r w:rsidRPr="00AF7FCD">
        <w:rPr>
          <w:rFonts w:eastAsia="Calibri"/>
          <w:szCs w:val="24"/>
        </w:rPr>
        <w:t xml:space="preserve"> růstu cen energií v řádu desítek až stovek procent. Všichni odběratelé proto zvažují, jak ušetřit. </w:t>
      </w:r>
    </w:p>
    <w:p w14:paraId="54AFF125" w14:textId="151FF859" w:rsidR="00BE6C3B" w:rsidRPr="00AF7FCD" w:rsidRDefault="00BE6C3B" w:rsidP="00BE6C3B">
      <w:pPr>
        <w:spacing w:line="259" w:lineRule="auto"/>
        <w:ind w:firstLine="0"/>
        <w:rPr>
          <w:rFonts w:eastAsia="Calibri"/>
          <w:szCs w:val="24"/>
        </w:rPr>
      </w:pPr>
      <w:r w:rsidRPr="00AF7FCD">
        <w:rPr>
          <w:rFonts w:eastAsia="Calibri"/>
          <w:szCs w:val="24"/>
        </w:rPr>
        <w:t>Není možné poradit od stolu nejvhodnější řešení pro kterýkoliv objekt, protože je třeba vzít</w:t>
      </w:r>
      <w:r w:rsidR="00803F9F">
        <w:rPr>
          <w:rFonts w:eastAsia="Calibri"/>
          <w:szCs w:val="24"/>
        </w:rPr>
        <w:t> </w:t>
      </w:r>
      <w:r w:rsidRPr="00AF7FCD">
        <w:rPr>
          <w:rFonts w:eastAsia="Calibri"/>
          <w:szCs w:val="24"/>
        </w:rPr>
        <w:t>v potaz řadu faktorů. Kromě zateplení a omezení topení je cestou především přechod na</w:t>
      </w:r>
      <w:r w:rsidR="00AF7FCD">
        <w:rPr>
          <w:rFonts w:eastAsia="Calibri"/>
          <w:szCs w:val="24"/>
        </w:rPr>
        <w:t> </w:t>
      </w:r>
      <w:r w:rsidRPr="00AF7FCD">
        <w:rPr>
          <w:rFonts w:eastAsia="Calibri"/>
          <w:szCs w:val="24"/>
        </w:rPr>
        <w:t>lacinější, efektivnější a na výkyvech cen méně závislé zdroje vytápění. Jde v podstatě jen o</w:t>
      </w:r>
      <w:r w:rsidR="00AF7FCD">
        <w:rPr>
          <w:rFonts w:eastAsia="Calibri"/>
          <w:szCs w:val="24"/>
        </w:rPr>
        <w:t> </w:t>
      </w:r>
      <w:r w:rsidRPr="00AF7FCD">
        <w:rPr>
          <w:rFonts w:eastAsia="Calibri"/>
          <w:szCs w:val="24"/>
        </w:rPr>
        <w:t>dva systémy, a to tepelná čerpadla a kotle na biomasu.</w:t>
      </w:r>
    </w:p>
    <w:p w14:paraId="7CC2FE0A" w14:textId="1923CC4D" w:rsidR="00BE6C3B" w:rsidRPr="00AF7FCD" w:rsidRDefault="00BE6C3B" w:rsidP="00BE6C3B">
      <w:pPr>
        <w:spacing w:line="259" w:lineRule="auto"/>
        <w:ind w:firstLine="0"/>
        <w:rPr>
          <w:rFonts w:eastAsia="Calibri"/>
          <w:szCs w:val="24"/>
        </w:rPr>
      </w:pPr>
      <w:r w:rsidRPr="00AF7FCD">
        <w:rPr>
          <w:rFonts w:eastAsia="Calibri"/>
          <w:b/>
          <w:bCs/>
          <w:szCs w:val="24"/>
        </w:rPr>
        <w:t>Tepelná čerpadla</w:t>
      </w:r>
      <w:r w:rsidRPr="00AF7FCD">
        <w:rPr>
          <w:rFonts w:eastAsia="Calibri"/>
          <w:szCs w:val="24"/>
        </w:rPr>
        <w:t xml:space="preserve"> využívají zisku tepla z okolí (ze vzduchu, země nebo vody) a oproti elektrickým kotlům, které jsou de facto jen „varnou konvicí“, umí čerpadlo teplo vyrobit zhruba 3x levněji. Navíc mohou být čerpadla poháněna ihned nebo až následně pomocí fotovoltaické elektrárny. Nevýhodou </w:t>
      </w:r>
      <w:r w:rsidR="00E22958">
        <w:rPr>
          <w:rFonts w:eastAsia="Calibri"/>
          <w:szCs w:val="24"/>
        </w:rPr>
        <w:t>jsou vyšší pořizovací náklady</w:t>
      </w:r>
      <w:r w:rsidRPr="00AF7FCD">
        <w:rPr>
          <w:rFonts w:eastAsia="Calibri"/>
          <w:szCs w:val="24"/>
        </w:rPr>
        <w:t xml:space="preserve"> a umístění výměníku u</w:t>
      </w:r>
      <w:r w:rsidR="00803F9F">
        <w:rPr>
          <w:rFonts w:eastAsia="Calibri"/>
          <w:szCs w:val="24"/>
        </w:rPr>
        <w:t> </w:t>
      </w:r>
      <w:r w:rsidRPr="00AF7FCD">
        <w:rPr>
          <w:rFonts w:eastAsia="Calibri"/>
          <w:szCs w:val="24"/>
        </w:rPr>
        <w:t>některých systémů, který by mohl rušit sousedy.</w:t>
      </w:r>
    </w:p>
    <w:p w14:paraId="5F98D186" w14:textId="42B8105A" w:rsidR="00BE6C3B" w:rsidRPr="00AF7FCD" w:rsidRDefault="00BE6C3B" w:rsidP="00BE6C3B">
      <w:pPr>
        <w:spacing w:line="259" w:lineRule="auto"/>
        <w:ind w:firstLine="0"/>
        <w:rPr>
          <w:rFonts w:eastAsia="Calibri"/>
          <w:szCs w:val="24"/>
        </w:rPr>
      </w:pPr>
      <w:r w:rsidRPr="00AF7FCD">
        <w:rPr>
          <w:rFonts w:eastAsia="Calibri"/>
          <w:b/>
          <w:bCs/>
          <w:szCs w:val="24"/>
        </w:rPr>
        <w:t>Kotle na biomasu</w:t>
      </w:r>
      <w:r w:rsidRPr="00AF7FCD">
        <w:rPr>
          <w:rFonts w:eastAsia="Calibri"/>
          <w:szCs w:val="24"/>
        </w:rPr>
        <w:t>, tedy nejčastěji dřevo či pelety, jsou vhodné tam, kde je možný přísun dřeva a kde je zváženo, jak se do kotle při</w:t>
      </w:r>
      <w:r w:rsidR="00E22958">
        <w:rPr>
          <w:rFonts w:eastAsia="Calibri"/>
          <w:szCs w:val="24"/>
        </w:rPr>
        <w:t>kládá</w:t>
      </w:r>
      <w:r w:rsidRPr="00AF7FCD">
        <w:rPr>
          <w:rFonts w:eastAsia="Calibri"/>
          <w:szCs w:val="24"/>
        </w:rPr>
        <w:t xml:space="preserve"> – ručně</w:t>
      </w:r>
      <w:r w:rsidR="00E22958">
        <w:rPr>
          <w:rFonts w:eastAsia="Calibri"/>
          <w:szCs w:val="24"/>
        </w:rPr>
        <w:t>,</w:t>
      </w:r>
      <w:r w:rsidRPr="00AF7FCD">
        <w:rPr>
          <w:rFonts w:eastAsia="Calibri"/>
          <w:szCs w:val="24"/>
        </w:rPr>
        <w:t xml:space="preserve"> nebo strojově. To může být někdy velmi zásadní, protože ruční obsluha kotle </w:t>
      </w:r>
      <w:r w:rsidR="00E22958">
        <w:rPr>
          <w:rFonts w:eastAsia="Calibri"/>
          <w:szCs w:val="24"/>
        </w:rPr>
        <w:t>několi</w:t>
      </w:r>
      <w:r w:rsidRPr="00AF7FCD">
        <w:rPr>
          <w:rFonts w:eastAsia="Calibri"/>
          <w:szCs w:val="24"/>
        </w:rPr>
        <w:t>krát denně opravdu není komfortní.</w:t>
      </w:r>
    </w:p>
    <w:p w14:paraId="04AAE051" w14:textId="1047446A" w:rsidR="00BE6C3B" w:rsidRPr="00AF7FCD" w:rsidRDefault="00BE6C3B" w:rsidP="00BE6C3B">
      <w:pPr>
        <w:spacing w:line="259" w:lineRule="auto"/>
        <w:ind w:firstLine="0"/>
        <w:rPr>
          <w:rFonts w:eastAsia="Calibri"/>
          <w:szCs w:val="24"/>
        </w:rPr>
      </w:pPr>
      <w:r w:rsidRPr="00AF7FCD">
        <w:rPr>
          <w:rFonts w:eastAsia="Calibri"/>
          <w:szCs w:val="24"/>
        </w:rPr>
        <w:t xml:space="preserve">Není nutné se rozhodnout ke změnám ihned. </w:t>
      </w:r>
      <w:r w:rsidR="00E22958">
        <w:rPr>
          <w:rFonts w:eastAsia="Calibri"/>
          <w:b/>
          <w:bCs/>
          <w:szCs w:val="24"/>
        </w:rPr>
        <w:t>J</w:t>
      </w:r>
      <w:r w:rsidRPr="00AF7FCD">
        <w:rPr>
          <w:rFonts w:eastAsia="Calibri"/>
          <w:b/>
          <w:bCs/>
          <w:szCs w:val="24"/>
        </w:rPr>
        <w:t>e však nutné co nejdříve zjistit, jak vysoké platby při dnešních cenách budeme platit, protože razantně zdražují všichni energetičtí dodavatelé.</w:t>
      </w:r>
      <w:r w:rsidRPr="00AF7FCD">
        <w:rPr>
          <w:rFonts w:eastAsia="Calibri"/>
          <w:szCs w:val="24"/>
        </w:rPr>
        <w:t xml:space="preserve"> O aktuálním tarifu je velmi vhodné se informovat na infolince poskytovatele energie či plynu, protože ceny uváděné v médiích často neobsahují distribuční poplatky, DPH a další.</w:t>
      </w:r>
    </w:p>
    <w:p w14:paraId="2A6C46B7" w14:textId="5B210EAA" w:rsidR="00BE6C3B" w:rsidRPr="00AF7FCD" w:rsidRDefault="00BE6C3B" w:rsidP="00BE6C3B">
      <w:pPr>
        <w:spacing w:line="259" w:lineRule="auto"/>
        <w:ind w:firstLine="0"/>
        <w:rPr>
          <w:rFonts w:eastAsia="Calibri"/>
          <w:szCs w:val="24"/>
        </w:rPr>
      </w:pPr>
      <w:r w:rsidRPr="00AF7FCD">
        <w:rPr>
          <w:rFonts w:eastAsia="Calibri"/>
          <w:szCs w:val="24"/>
        </w:rPr>
        <w:t>Církev v minulých letech opakovaně vyjednala cenově velmi výhodné nabídky tarifů u</w:t>
      </w:r>
      <w:r w:rsidR="00E4507B">
        <w:rPr>
          <w:rFonts w:eastAsia="Calibri"/>
          <w:szCs w:val="24"/>
        </w:rPr>
        <w:t> </w:t>
      </w:r>
      <w:r w:rsidRPr="00AF7FCD">
        <w:rPr>
          <w:rFonts w:eastAsia="Calibri"/>
          <w:szCs w:val="24"/>
        </w:rPr>
        <w:t>plynu a elektřiny za fixované ceny, které užívá asi stovka sborů. Fixovaná cena končí letos a budeme jednat o dalším prodloužení. Nové podmínky budou určitě odrážet situaci na trhu a nelze počítat, že budou výrazně levnější než pro běžné zákazníky.</w:t>
      </w:r>
    </w:p>
    <w:p w14:paraId="16E1924E" w14:textId="3FFB6FA2" w:rsidR="00BE6C3B" w:rsidRPr="00AF7FCD" w:rsidRDefault="00BE6C3B" w:rsidP="00BE6C3B">
      <w:pPr>
        <w:spacing w:line="259" w:lineRule="auto"/>
        <w:ind w:firstLine="0"/>
        <w:rPr>
          <w:rFonts w:eastAsia="Calibri"/>
          <w:b/>
          <w:bCs/>
          <w:szCs w:val="24"/>
        </w:rPr>
      </w:pPr>
      <w:r w:rsidRPr="00AF7FCD">
        <w:rPr>
          <w:rFonts w:eastAsia="Calibri"/>
          <w:szCs w:val="24"/>
        </w:rPr>
        <w:t xml:space="preserve">Zároveň se připravuje možnost dotovat energetické úspory i v rámci </w:t>
      </w:r>
      <w:r w:rsidR="00E4507B">
        <w:rPr>
          <w:rFonts w:eastAsia="Calibri"/>
          <w:szCs w:val="24"/>
        </w:rPr>
        <w:t>grantového systému ČCE, tzv. diakonických a rozvojových projektů</w:t>
      </w:r>
      <w:r w:rsidRPr="00AF7FCD">
        <w:rPr>
          <w:rFonts w:eastAsia="Calibri"/>
          <w:szCs w:val="24"/>
        </w:rPr>
        <w:t xml:space="preserve">, o čemž </w:t>
      </w:r>
      <w:r w:rsidR="00E4507B">
        <w:rPr>
          <w:rFonts w:eastAsia="Calibri"/>
          <w:szCs w:val="24"/>
        </w:rPr>
        <w:t>budete včas</w:t>
      </w:r>
      <w:r w:rsidRPr="00AF7FCD">
        <w:rPr>
          <w:rFonts w:eastAsia="Calibri"/>
          <w:szCs w:val="24"/>
        </w:rPr>
        <w:t xml:space="preserve"> informován</w:t>
      </w:r>
      <w:r w:rsidR="00E4507B">
        <w:rPr>
          <w:rFonts w:eastAsia="Calibri"/>
          <w:szCs w:val="24"/>
        </w:rPr>
        <w:t>i</w:t>
      </w:r>
      <w:r w:rsidRPr="00AF7FCD">
        <w:rPr>
          <w:rFonts w:eastAsia="Calibri"/>
          <w:szCs w:val="24"/>
        </w:rPr>
        <w:t xml:space="preserve">. </w:t>
      </w:r>
    </w:p>
    <w:p w14:paraId="66B67A2C" w14:textId="77777777" w:rsidR="00BE6C3B" w:rsidRPr="00AF7FCD" w:rsidRDefault="00BE6C3B" w:rsidP="00BE6C3B">
      <w:pPr>
        <w:spacing w:line="259" w:lineRule="auto"/>
        <w:ind w:firstLine="0"/>
        <w:rPr>
          <w:rFonts w:eastAsia="Calibri"/>
          <w:b/>
          <w:bCs/>
          <w:szCs w:val="24"/>
          <w:u w:val="single"/>
        </w:rPr>
      </w:pPr>
      <w:r w:rsidRPr="00AF7FCD">
        <w:rPr>
          <w:rFonts w:eastAsia="Calibri"/>
          <w:b/>
          <w:bCs/>
          <w:szCs w:val="24"/>
          <w:u w:val="single"/>
        </w:rPr>
        <w:t>Dotační příležitosti</w:t>
      </w:r>
    </w:p>
    <w:p w14:paraId="0179E0E6" w14:textId="2BF668AD" w:rsidR="00BE6C3B" w:rsidRPr="00AF7FCD" w:rsidRDefault="00BE6C3B" w:rsidP="00BE6C3B">
      <w:pPr>
        <w:spacing w:line="259" w:lineRule="auto"/>
        <w:ind w:firstLine="0"/>
        <w:rPr>
          <w:rFonts w:eastAsia="Calibri"/>
          <w:szCs w:val="24"/>
        </w:rPr>
      </w:pPr>
      <w:r w:rsidRPr="00AF7FCD">
        <w:rPr>
          <w:rFonts w:eastAsia="Calibri"/>
          <w:szCs w:val="24"/>
        </w:rPr>
        <w:t xml:space="preserve">Předkládáme </w:t>
      </w:r>
      <w:r w:rsidR="00E4507B">
        <w:rPr>
          <w:rFonts w:eastAsia="Calibri"/>
          <w:szCs w:val="24"/>
        </w:rPr>
        <w:t>V</w:t>
      </w:r>
      <w:r w:rsidRPr="00AF7FCD">
        <w:rPr>
          <w:rFonts w:eastAsia="Calibri"/>
          <w:szCs w:val="24"/>
        </w:rPr>
        <w:t xml:space="preserve">ám stručný přehled možných dotačních příležitostí, které lze využít k realizaci energeticky úsporných opatření. </w:t>
      </w:r>
    </w:p>
    <w:p w14:paraId="3BB59525" w14:textId="7C5B8966" w:rsidR="00BE6C3B" w:rsidRPr="00AF7FCD" w:rsidRDefault="00BE6C3B" w:rsidP="00BE6C3B">
      <w:pPr>
        <w:spacing w:line="259" w:lineRule="auto"/>
        <w:ind w:firstLine="0"/>
        <w:rPr>
          <w:rFonts w:eastAsia="Calibri"/>
          <w:szCs w:val="24"/>
        </w:rPr>
      </w:pPr>
      <w:r w:rsidRPr="00AF7FCD">
        <w:rPr>
          <w:rFonts w:eastAsia="Calibri"/>
          <w:szCs w:val="24"/>
        </w:rPr>
        <w:t>Ačkoliv každý záměr vyžaduje obvykle nemalé realizační náklady a samozřejmě i</w:t>
      </w:r>
      <w:r w:rsidR="00803F9F">
        <w:rPr>
          <w:rFonts w:eastAsia="Calibri"/>
          <w:szCs w:val="24"/>
        </w:rPr>
        <w:t> </w:t>
      </w:r>
      <w:r w:rsidRPr="00AF7FCD">
        <w:rPr>
          <w:rFonts w:eastAsia="Calibri"/>
          <w:szCs w:val="24"/>
        </w:rPr>
        <w:t xml:space="preserve">provozní náklady po dobu životnosti, jsme přesvědčeni, že energeticky úsporná opatření dávají dlouhodobý smysl, a proto by se jejich realizace měla stát naší společnou prioritou. Současná nepříznivá situace z hlediska cen energií je ještě stále částečně vyvažována nemalou podporou státu skrze dotační programy. Využijme proto tuto podporu a zajistěme si udržitelné provozní podmínky </w:t>
      </w:r>
      <w:r w:rsidR="00E4507B">
        <w:rPr>
          <w:rFonts w:eastAsia="Calibri"/>
          <w:szCs w:val="24"/>
        </w:rPr>
        <w:t>sborových</w:t>
      </w:r>
      <w:r w:rsidRPr="00AF7FCD">
        <w:rPr>
          <w:rFonts w:eastAsia="Calibri"/>
          <w:szCs w:val="24"/>
        </w:rPr>
        <w:t xml:space="preserve"> objektů. </w:t>
      </w:r>
    </w:p>
    <w:p w14:paraId="4027921F" w14:textId="415F41EB" w:rsidR="00BE6C3B" w:rsidRPr="00AF7FCD" w:rsidRDefault="00BE6C3B" w:rsidP="00BE6C3B">
      <w:pPr>
        <w:spacing w:line="259" w:lineRule="auto"/>
        <w:ind w:firstLine="0"/>
        <w:rPr>
          <w:rFonts w:eastAsia="Calibri"/>
          <w:szCs w:val="24"/>
        </w:rPr>
      </w:pPr>
      <w:r w:rsidRPr="00AF7FCD">
        <w:rPr>
          <w:rFonts w:eastAsia="Calibri"/>
          <w:szCs w:val="24"/>
        </w:rPr>
        <w:lastRenderedPageBreak/>
        <w:t xml:space="preserve">Pro přibližný propočet návratnosti realizačních nákladů v porovnání s náklady při stávajícím způsobu </w:t>
      </w:r>
      <w:r w:rsidR="00E4507B" w:rsidRPr="002436CE">
        <w:rPr>
          <w:rFonts w:eastAsia="Calibri"/>
          <w:szCs w:val="24"/>
        </w:rPr>
        <w:t>vytápění</w:t>
      </w:r>
      <w:r w:rsidRPr="002436CE">
        <w:rPr>
          <w:rFonts w:eastAsia="Calibri"/>
          <w:szCs w:val="24"/>
        </w:rPr>
        <w:t xml:space="preserve"> doporučujeme</w:t>
      </w:r>
      <w:r w:rsidRPr="00AF7FCD">
        <w:rPr>
          <w:rFonts w:eastAsia="Calibri"/>
          <w:szCs w:val="24"/>
        </w:rPr>
        <w:t xml:space="preserve"> využít např. tento </w:t>
      </w:r>
      <w:hyperlink r:id="rId14" w:history="1">
        <w:r w:rsidRPr="00AF7FCD">
          <w:rPr>
            <w:rFonts w:eastAsia="Calibri"/>
            <w:color w:val="0563C1"/>
            <w:szCs w:val="24"/>
            <w:u w:val="single"/>
          </w:rPr>
          <w:t>Kalkulátor</w:t>
        </w:r>
      </w:hyperlink>
      <w:r w:rsidRPr="00AF7FCD">
        <w:rPr>
          <w:rFonts w:eastAsia="Calibri"/>
          <w:szCs w:val="24"/>
        </w:rPr>
        <w:t xml:space="preserve">. </w:t>
      </w:r>
    </w:p>
    <w:p w14:paraId="491D80DC" w14:textId="77777777" w:rsidR="00BE6C3B" w:rsidRPr="00AF7FCD" w:rsidRDefault="00BE6C3B" w:rsidP="00BE6C3B">
      <w:pPr>
        <w:spacing w:line="259" w:lineRule="auto"/>
        <w:ind w:firstLine="0"/>
        <w:rPr>
          <w:rFonts w:eastAsia="Calibri"/>
          <w:szCs w:val="24"/>
        </w:rPr>
      </w:pPr>
      <w:r w:rsidRPr="00AF7FCD">
        <w:rPr>
          <w:rFonts w:eastAsia="Calibri"/>
          <w:szCs w:val="24"/>
        </w:rPr>
        <w:t>Níže uvedený výčet opatření je základním vodítkem. Konkrétní záměr je vždy třeba konzultovat s odborníkem v dané oblasti, který Vám navrhne řešení odpovídající Vašim podmínkám a možnostem.</w:t>
      </w:r>
    </w:p>
    <w:p w14:paraId="0BE54A59" w14:textId="77777777" w:rsidR="00BE6C3B" w:rsidRPr="00AF7FCD" w:rsidRDefault="00BE6C3B" w:rsidP="00BE6C3B">
      <w:pPr>
        <w:spacing w:line="259" w:lineRule="auto"/>
        <w:ind w:firstLine="0"/>
        <w:rPr>
          <w:rFonts w:eastAsia="Calibri"/>
          <w:b/>
          <w:bCs/>
          <w:szCs w:val="24"/>
          <w:u w:val="single"/>
        </w:rPr>
      </w:pPr>
      <w:r w:rsidRPr="00AF7FCD">
        <w:rPr>
          <w:rFonts w:eastAsia="Calibri"/>
          <w:b/>
          <w:bCs/>
          <w:szCs w:val="24"/>
          <w:u w:val="single"/>
        </w:rPr>
        <w:t>Jaký objekt řešíme?</w:t>
      </w:r>
    </w:p>
    <w:p w14:paraId="7661E450" w14:textId="77777777" w:rsidR="00BE6C3B" w:rsidRPr="00AF7FCD" w:rsidRDefault="00BE6C3B" w:rsidP="00BE6C3B">
      <w:pPr>
        <w:spacing w:line="259" w:lineRule="auto"/>
        <w:ind w:firstLine="0"/>
        <w:rPr>
          <w:rFonts w:eastAsia="Calibri"/>
          <w:szCs w:val="24"/>
        </w:rPr>
      </w:pPr>
      <w:r w:rsidRPr="00AF7FCD">
        <w:rPr>
          <w:rFonts w:eastAsia="Calibri"/>
          <w:szCs w:val="24"/>
        </w:rPr>
        <w:t xml:space="preserve">V katastru nemovitostí </w:t>
      </w:r>
      <w:hyperlink r:id="rId15" w:history="1">
        <w:r w:rsidRPr="00AF7FCD">
          <w:rPr>
            <w:rFonts w:eastAsia="Calibri"/>
            <w:color w:val="0563C1"/>
            <w:szCs w:val="24"/>
            <w:u w:val="single"/>
          </w:rPr>
          <w:t>https://nahlizenidokn.cuzk.cz/</w:t>
        </w:r>
      </w:hyperlink>
      <w:r w:rsidRPr="00AF7FCD">
        <w:rPr>
          <w:rFonts w:eastAsia="Calibri"/>
          <w:szCs w:val="24"/>
        </w:rPr>
        <w:t xml:space="preserve"> zjistíme kategorii stavby, kterou řešíme. Dotační podpora je obvykle cílena pouze na určitou kategorii staveb</w:t>
      </w:r>
      <w:r w:rsidR="00E4507B">
        <w:rPr>
          <w:rFonts w:eastAsia="Calibri"/>
          <w:szCs w:val="24"/>
        </w:rPr>
        <w:t>,</w:t>
      </w:r>
      <w:r w:rsidRPr="00AF7FCD">
        <w:rPr>
          <w:rFonts w:eastAsia="Calibri"/>
          <w:szCs w:val="24"/>
        </w:rPr>
        <w:t xml:space="preserve"> např. rodinné domy, bytové domy, veřejné budovy.</w:t>
      </w:r>
    </w:p>
    <w:p w14:paraId="2480C2CE" w14:textId="77777777" w:rsidR="00BE6C3B" w:rsidRPr="00AF7FCD" w:rsidRDefault="00BE6C3B" w:rsidP="00BE6C3B">
      <w:pPr>
        <w:spacing w:line="259" w:lineRule="auto"/>
        <w:ind w:firstLine="0"/>
        <w:rPr>
          <w:rFonts w:eastAsia="Calibri"/>
          <w:szCs w:val="24"/>
        </w:rPr>
      </w:pPr>
      <w:r w:rsidRPr="00AF7FCD">
        <w:rPr>
          <w:rFonts w:eastAsia="Calibri"/>
          <w:b/>
          <w:bCs/>
          <w:szCs w:val="24"/>
        </w:rPr>
        <w:t>Kostel</w:t>
      </w:r>
      <w:r w:rsidRPr="00AF7FCD">
        <w:rPr>
          <w:rFonts w:eastAsia="Calibri"/>
          <w:szCs w:val="24"/>
        </w:rPr>
        <w:t xml:space="preserve"> – obvykle stavba občanského vybavení nebo stavba pro shromažďování většího počtu osob = veřejná budova (VB).</w:t>
      </w:r>
    </w:p>
    <w:p w14:paraId="7ABE287B" w14:textId="2FD7EA76" w:rsidR="00BE6C3B" w:rsidRPr="00AF7FCD" w:rsidRDefault="00BE6C3B" w:rsidP="00BE6C3B">
      <w:pPr>
        <w:spacing w:line="259" w:lineRule="auto"/>
        <w:ind w:firstLine="0"/>
        <w:rPr>
          <w:rFonts w:eastAsia="Calibri"/>
          <w:szCs w:val="24"/>
        </w:rPr>
      </w:pPr>
      <w:r w:rsidRPr="00AF7FCD">
        <w:rPr>
          <w:rFonts w:eastAsia="Calibri"/>
          <w:b/>
          <w:bCs/>
          <w:szCs w:val="24"/>
        </w:rPr>
        <w:t>Fara a sborov</w:t>
      </w:r>
      <w:r w:rsidR="00E4507B">
        <w:rPr>
          <w:rFonts w:eastAsia="Calibri"/>
          <w:b/>
          <w:bCs/>
          <w:szCs w:val="24"/>
        </w:rPr>
        <w:t>ý</w:t>
      </w:r>
      <w:r w:rsidRPr="00AF7FCD">
        <w:rPr>
          <w:rFonts w:eastAsia="Calibri"/>
          <w:b/>
          <w:bCs/>
          <w:szCs w:val="24"/>
        </w:rPr>
        <w:t xml:space="preserve"> d</w:t>
      </w:r>
      <w:r w:rsidR="00E4507B">
        <w:rPr>
          <w:rFonts w:eastAsia="Calibri"/>
          <w:b/>
          <w:bCs/>
          <w:szCs w:val="24"/>
        </w:rPr>
        <w:t>ům</w:t>
      </w:r>
      <w:r w:rsidRPr="00AF7FCD">
        <w:rPr>
          <w:rFonts w:eastAsia="Calibri"/>
          <w:szCs w:val="24"/>
        </w:rPr>
        <w:t xml:space="preserve"> – pozor, zde existuje mnoho možností, od fary jako rodinného domu (RD), přes bytový dům (BD), až po veřejnou budovu (VB).</w:t>
      </w:r>
    </w:p>
    <w:p w14:paraId="6C23FA1B" w14:textId="0A25A589" w:rsidR="00BE6C3B" w:rsidRPr="00AF7FCD" w:rsidRDefault="00BE6C3B" w:rsidP="00BE6C3B">
      <w:pPr>
        <w:spacing w:line="259" w:lineRule="auto"/>
        <w:ind w:firstLine="0"/>
        <w:rPr>
          <w:rFonts w:eastAsia="Calibri"/>
          <w:szCs w:val="24"/>
        </w:rPr>
      </w:pPr>
      <w:r w:rsidRPr="00AF7FCD">
        <w:rPr>
          <w:rFonts w:eastAsia="Calibri"/>
          <w:b/>
          <w:bCs/>
          <w:szCs w:val="24"/>
        </w:rPr>
        <w:t>Památkově chráněný objekt</w:t>
      </w:r>
      <w:r w:rsidRPr="00AF7FCD">
        <w:rPr>
          <w:rFonts w:eastAsia="Calibri"/>
          <w:szCs w:val="24"/>
        </w:rPr>
        <w:t xml:space="preserve"> – je-li kostel nebo fara památkově chráněným objektem, neznamená to automaticky, že nelze provést záměr energetických úspor. Dotační programy pamatují i na památkově chráněné objekty, pro které stanovují mírnější cílové parametry.  </w:t>
      </w:r>
    </w:p>
    <w:p w14:paraId="3B3ECEBA" w14:textId="77777777" w:rsidR="00BE6C3B" w:rsidRPr="00AF7FCD" w:rsidRDefault="00BE6C3B" w:rsidP="00BE6C3B">
      <w:pPr>
        <w:spacing w:line="259" w:lineRule="auto"/>
        <w:ind w:firstLine="0"/>
        <w:rPr>
          <w:rFonts w:eastAsia="Calibri"/>
          <w:b/>
          <w:bCs/>
          <w:szCs w:val="24"/>
        </w:rPr>
      </w:pPr>
      <w:r w:rsidRPr="00AF7FCD">
        <w:rPr>
          <w:rFonts w:eastAsia="Calibri"/>
          <w:b/>
          <w:bCs/>
          <w:szCs w:val="24"/>
        </w:rPr>
        <w:t xml:space="preserve">Dle katastru nemovitostí jsme zjistili kategorii stavby, případně, zda je objekt památkově chráněný a podle toho můžeme využít konkrétní dotační nabídku. </w:t>
      </w:r>
    </w:p>
    <w:p w14:paraId="738D8537" w14:textId="77777777" w:rsidR="00BE6C3B" w:rsidRPr="00AF7FCD" w:rsidRDefault="00BE6C3B" w:rsidP="00AF7F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80" w:line="259" w:lineRule="auto"/>
        <w:ind w:firstLine="0"/>
        <w:rPr>
          <w:rFonts w:eastAsia="Calibri"/>
          <w:b/>
          <w:bCs/>
          <w:sz w:val="28"/>
          <w:szCs w:val="28"/>
        </w:rPr>
      </w:pPr>
      <w:r w:rsidRPr="00AF7FCD">
        <w:rPr>
          <w:rFonts w:eastAsia="Calibri"/>
          <w:b/>
          <w:bCs/>
          <w:sz w:val="28"/>
          <w:szCs w:val="28"/>
        </w:rPr>
        <w:t>Rodinné domy</w:t>
      </w:r>
    </w:p>
    <w:p w14:paraId="173C9268" w14:textId="3D2897CF" w:rsidR="00BE6C3B" w:rsidRPr="00AF7FCD" w:rsidRDefault="00BE6C3B" w:rsidP="00BE6C3B">
      <w:pPr>
        <w:spacing w:line="259" w:lineRule="auto"/>
        <w:ind w:firstLine="0"/>
        <w:rPr>
          <w:rFonts w:eastAsia="Calibri"/>
          <w:szCs w:val="24"/>
        </w:rPr>
      </w:pPr>
      <w:r w:rsidRPr="00AF7FCD">
        <w:rPr>
          <w:rFonts w:eastAsia="Calibri"/>
          <w:szCs w:val="24"/>
        </w:rPr>
        <w:t xml:space="preserve">Rodinné domy jsou podporovány v dotačním programu </w:t>
      </w:r>
      <w:hyperlink r:id="rId16" w:history="1">
        <w:r w:rsidRPr="00AF7FCD">
          <w:rPr>
            <w:rFonts w:eastAsia="Calibri"/>
            <w:b/>
            <w:bCs/>
            <w:color w:val="0563C1"/>
            <w:szCs w:val="24"/>
            <w:u w:val="single"/>
          </w:rPr>
          <w:t xml:space="preserve">Nová zelená úsporám </w:t>
        </w:r>
        <w:r w:rsidR="00AF7FCD">
          <w:rPr>
            <w:rFonts w:eastAsia="Calibri"/>
            <w:b/>
            <w:bCs/>
            <w:color w:val="0563C1"/>
            <w:szCs w:val="24"/>
            <w:u w:val="single"/>
          </w:rPr>
          <w:t>–</w:t>
        </w:r>
        <w:r w:rsidRPr="00AF7FCD">
          <w:rPr>
            <w:rFonts w:eastAsia="Calibri"/>
            <w:b/>
            <w:bCs/>
            <w:color w:val="0563C1"/>
            <w:szCs w:val="24"/>
            <w:u w:val="single"/>
          </w:rPr>
          <w:t xml:space="preserve"> Rodinné domy</w:t>
        </w:r>
      </w:hyperlink>
      <w:r w:rsidRPr="00AF7FCD">
        <w:rPr>
          <w:rFonts w:eastAsia="Calibri"/>
          <w:szCs w:val="24"/>
        </w:rPr>
        <w:t>,</w:t>
      </w:r>
      <w:r w:rsidR="00AF7FCD">
        <w:rPr>
          <w:rFonts w:eastAsia="Calibri"/>
          <w:szCs w:val="24"/>
        </w:rPr>
        <w:t xml:space="preserve"> </w:t>
      </w:r>
      <w:r w:rsidRPr="00AF7FCD">
        <w:rPr>
          <w:rFonts w:eastAsia="Calibri"/>
          <w:szCs w:val="24"/>
        </w:rPr>
        <w:t>v</w:t>
      </w:r>
      <w:r w:rsidR="003A639D">
        <w:rPr>
          <w:rFonts w:eastAsia="Calibri"/>
          <w:szCs w:val="24"/>
        </w:rPr>
        <w:t xml:space="preserve"> jehož </w:t>
      </w:r>
      <w:r w:rsidRPr="00AF7FCD">
        <w:rPr>
          <w:rFonts w:eastAsia="Calibri"/>
          <w:szCs w:val="24"/>
        </w:rPr>
        <w:t xml:space="preserve">rámci lze aktuálně podat žádost o dotaci ve </w:t>
      </w:r>
      <w:hyperlink r:id="rId17" w:history="1">
        <w:r w:rsidRPr="00AF7FCD">
          <w:rPr>
            <w:rFonts w:eastAsia="Calibri"/>
            <w:b/>
            <w:bCs/>
            <w:color w:val="0563C1"/>
            <w:szCs w:val="24"/>
            <w:u w:val="single"/>
          </w:rPr>
          <w:t>Výzvě č. 1/2021</w:t>
        </w:r>
      </w:hyperlink>
      <w:r w:rsidRPr="00AF7FCD">
        <w:rPr>
          <w:rFonts w:eastAsia="Calibri"/>
          <w:szCs w:val="24"/>
        </w:rPr>
        <w:t xml:space="preserve">. Program zahrnuje řadu environmentálně příznivých opatření, úplný výčet opatření a podpory je </w:t>
      </w:r>
      <w:hyperlink r:id="rId18" w:history="1">
        <w:r w:rsidRPr="00AF7FCD">
          <w:rPr>
            <w:rFonts w:eastAsia="Calibri"/>
            <w:b/>
            <w:bCs/>
            <w:color w:val="0563C1"/>
            <w:szCs w:val="24"/>
            <w:u w:val="single"/>
          </w:rPr>
          <w:t>zde</w:t>
        </w:r>
      </w:hyperlink>
      <w:r w:rsidRPr="00AF7FCD">
        <w:rPr>
          <w:rFonts w:eastAsia="Calibri"/>
          <w:szCs w:val="24"/>
        </w:rPr>
        <w:t xml:space="preserve">, přičemž vztahující se k energetickým úsporám jsou zejména: </w:t>
      </w:r>
    </w:p>
    <w:p w14:paraId="09C96A57" w14:textId="77777777" w:rsidR="00BE6C3B" w:rsidRPr="00AF7FCD" w:rsidRDefault="00BE6C3B" w:rsidP="00AF7FCD">
      <w:pPr>
        <w:spacing w:after="60" w:line="259" w:lineRule="auto"/>
        <w:ind w:firstLine="0"/>
        <w:rPr>
          <w:rFonts w:eastAsia="Calibri"/>
          <w:b/>
          <w:bCs/>
          <w:szCs w:val="24"/>
        </w:rPr>
      </w:pPr>
      <w:r w:rsidRPr="00AF7FCD">
        <w:rPr>
          <w:rFonts w:eastAsia="Calibri"/>
          <w:b/>
          <w:bCs/>
          <w:szCs w:val="24"/>
        </w:rPr>
        <w:t>Zateplení obálky objektu</w:t>
      </w:r>
    </w:p>
    <w:p w14:paraId="0F0134D2" w14:textId="77777777" w:rsidR="00BE6C3B" w:rsidRPr="00AF7FCD" w:rsidRDefault="00BE6C3B" w:rsidP="00BE6C3B">
      <w:pPr>
        <w:numPr>
          <w:ilvl w:val="0"/>
          <w:numId w:val="11"/>
        </w:numPr>
        <w:spacing w:line="259" w:lineRule="auto"/>
        <w:contextualSpacing/>
        <w:rPr>
          <w:rFonts w:eastAsia="Calibri"/>
          <w:szCs w:val="24"/>
        </w:rPr>
      </w:pPr>
      <w:r w:rsidRPr="00AF7FCD">
        <w:rPr>
          <w:rFonts w:eastAsia="Calibri"/>
          <w:szCs w:val="24"/>
        </w:rPr>
        <w:t xml:space="preserve">Dotace na </w:t>
      </w:r>
      <w:r w:rsidRPr="00AF7FCD">
        <w:rPr>
          <w:rFonts w:eastAsia="Calibri"/>
          <w:b/>
          <w:bCs/>
          <w:szCs w:val="24"/>
        </w:rPr>
        <w:t>zateplení obvodových stěn, střechy, stropů a podlah u stávajících rodinných domů</w:t>
      </w:r>
      <w:r w:rsidRPr="00AF7FCD">
        <w:rPr>
          <w:rFonts w:eastAsia="Calibri"/>
          <w:szCs w:val="24"/>
        </w:rPr>
        <w:t xml:space="preserve">, vč. zimních zahrad. Podpora se vztahuje i na </w:t>
      </w:r>
      <w:r w:rsidRPr="00AF7FCD">
        <w:rPr>
          <w:rFonts w:eastAsia="Calibri"/>
          <w:b/>
          <w:bCs/>
          <w:szCs w:val="24"/>
        </w:rPr>
        <w:t>výměnu oken, dveří a jiných stavebních otvorů</w:t>
      </w:r>
      <w:r w:rsidRPr="00AF7FCD">
        <w:rPr>
          <w:rFonts w:eastAsia="Calibri"/>
          <w:szCs w:val="24"/>
        </w:rPr>
        <w:t>.</w:t>
      </w:r>
    </w:p>
    <w:p w14:paraId="3C540C05" w14:textId="77777777" w:rsidR="00BE6C3B" w:rsidRPr="00AF7FCD" w:rsidRDefault="00BE6C3B" w:rsidP="00BE6C3B">
      <w:pPr>
        <w:numPr>
          <w:ilvl w:val="0"/>
          <w:numId w:val="11"/>
        </w:numPr>
        <w:spacing w:line="259" w:lineRule="auto"/>
        <w:contextualSpacing/>
        <w:rPr>
          <w:rFonts w:eastAsia="Calibri"/>
          <w:szCs w:val="24"/>
        </w:rPr>
      </w:pPr>
      <w:r w:rsidRPr="00AF7FCD">
        <w:rPr>
          <w:rFonts w:eastAsia="Calibri"/>
          <w:szCs w:val="24"/>
        </w:rPr>
        <w:t xml:space="preserve">Dotace </w:t>
      </w:r>
      <w:r w:rsidRPr="00AF7FCD">
        <w:rPr>
          <w:rFonts w:eastAsia="Calibri"/>
          <w:b/>
          <w:bCs/>
          <w:szCs w:val="24"/>
        </w:rPr>
        <w:t>až 650 000 Kč</w:t>
      </w:r>
      <w:r w:rsidRPr="00AF7FCD">
        <w:rPr>
          <w:rFonts w:eastAsia="Calibri"/>
          <w:szCs w:val="24"/>
        </w:rPr>
        <w:t xml:space="preserve"> (nejvýše 50 % z celkových způsobilých výdajů).</w:t>
      </w:r>
    </w:p>
    <w:p w14:paraId="7F5DEA56" w14:textId="5954B3AB" w:rsidR="00BE6C3B" w:rsidRDefault="00BE6C3B" w:rsidP="00BE6C3B">
      <w:pPr>
        <w:numPr>
          <w:ilvl w:val="0"/>
          <w:numId w:val="11"/>
        </w:numPr>
        <w:spacing w:line="259" w:lineRule="auto"/>
        <w:contextualSpacing/>
        <w:rPr>
          <w:rFonts w:eastAsia="Calibri"/>
          <w:szCs w:val="24"/>
        </w:rPr>
      </w:pPr>
      <w:r w:rsidRPr="00AF7FCD">
        <w:rPr>
          <w:rFonts w:eastAsia="Calibri"/>
          <w:szCs w:val="24"/>
        </w:rPr>
        <w:t xml:space="preserve">Za RD je považována stávající stavba pro bydlení, kde jsou max. tři bytové jednotky a kde min. </w:t>
      </w:r>
      <w:r w:rsidR="003A639D">
        <w:rPr>
          <w:rFonts w:eastAsia="Calibri"/>
          <w:szCs w:val="24"/>
        </w:rPr>
        <w:t>polovina</w:t>
      </w:r>
      <w:r w:rsidRPr="00AF7FCD">
        <w:rPr>
          <w:rFonts w:eastAsia="Calibri"/>
          <w:szCs w:val="24"/>
        </w:rPr>
        <w:t xml:space="preserve"> podlahové plochy slouží trvalému bydlení.</w:t>
      </w:r>
    </w:p>
    <w:p w14:paraId="50F3F33B" w14:textId="77777777" w:rsidR="00AF7FCD" w:rsidRPr="00AF7FCD" w:rsidRDefault="00AF7FCD" w:rsidP="00AF7FCD">
      <w:pPr>
        <w:spacing w:line="259" w:lineRule="auto"/>
        <w:ind w:left="360" w:firstLine="0"/>
        <w:contextualSpacing/>
        <w:rPr>
          <w:rFonts w:eastAsia="Calibri"/>
          <w:sz w:val="8"/>
          <w:szCs w:val="8"/>
        </w:rPr>
      </w:pPr>
    </w:p>
    <w:p w14:paraId="39C7005E" w14:textId="77777777" w:rsidR="00BE6C3B" w:rsidRPr="00AF7FCD" w:rsidRDefault="003A639D" w:rsidP="00AF7FCD">
      <w:pPr>
        <w:spacing w:before="120" w:after="60" w:line="259" w:lineRule="auto"/>
        <w:ind w:firstLine="0"/>
        <w:rPr>
          <w:rFonts w:eastAsia="Calibri"/>
          <w:b/>
          <w:bCs/>
          <w:szCs w:val="24"/>
        </w:rPr>
      </w:pPr>
      <w:r>
        <w:rPr>
          <w:rFonts w:eastAsia="Calibri"/>
          <w:b/>
          <w:bCs/>
          <w:szCs w:val="24"/>
        </w:rPr>
        <w:br w:type="page"/>
      </w:r>
      <w:r w:rsidR="00BE6C3B" w:rsidRPr="00AF7FCD">
        <w:rPr>
          <w:rFonts w:eastAsia="Calibri"/>
          <w:b/>
          <w:bCs/>
          <w:szCs w:val="24"/>
        </w:rPr>
        <w:lastRenderedPageBreak/>
        <w:t>Kotle, kamna a tepelná čerpadla</w:t>
      </w:r>
    </w:p>
    <w:p w14:paraId="2265D923" w14:textId="7413D179" w:rsidR="00BE6C3B" w:rsidRPr="00AF7FCD" w:rsidRDefault="00BE6C3B" w:rsidP="00BE6C3B">
      <w:pPr>
        <w:numPr>
          <w:ilvl w:val="0"/>
          <w:numId w:val="11"/>
        </w:numPr>
        <w:spacing w:line="259" w:lineRule="auto"/>
        <w:contextualSpacing/>
        <w:rPr>
          <w:rFonts w:eastAsia="Calibri"/>
          <w:szCs w:val="24"/>
        </w:rPr>
      </w:pPr>
      <w:r w:rsidRPr="00AF7FCD">
        <w:rPr>
          <w:rFonts w:eastAsia="Calibri"/>
          <w:szCs w:val="24"/>
        </w:rPr>
        <w:t xml:space="preserve">Dotace na </w:t>
      </w:r>
      <w:r w:rsidRPr="00AF7FCD">
        <w:rPr>
          <w:rFonts w:eastAsia="Calibri"/>
          <w:b/>
          <w:bCs/>
          <w:szCs w:val="24"/>
        </w:rPr>
        <w:t>výměnu neekologických kotlů na pevná paliva</w:t>
      </w:r>
      <w:r w:rsidRPr="00AF7FCD">
        <w:rPr>
          <w:rFonts w:eastAsia="Calibri"/>
          <w:szCs w:val="24"/>
        </w:rPr>
        <w:t xml:space="preserve"> nižší než 3. třídy a</w:t>
      </w:r>
      <w:r w:rsidR="00803F9F">
        <w:rPr>
          <w:rFonts w:eastAsia="Calibri"/>
          <w:szCs w:val="24"/>
        </w:rPr>
        <w:t> </w:t>
      </w:r>
      <w:r w:rsidRPr="00AF7FCD">
        <w:rPr>
          <w:rFonts w:eastAsia="Calibri"/>
          <w:szCs w:val="24"/>
        </w:rPr>
        <w:t xml:space="preserve">lokálních topidel (např. kamen) využívaných jako hlavní zdroj tepla </w:t>
      </w:r>
      <w:r w:rsidRPr="00AF7FCD">
        <w:rPr>
          <w:rFonts w:eastAsia="Calibri"/>
          <w:b/>
          <w:bCs/>
          <w:szCs w:val="24"/>
        </w:rPr>
        <w:t>za kotel na</w:t>
      </w:r>
      <w:r w:rsidR="00803F9F">
        <w:rPr>
          <w:rFonts w:eastAsia="Calibri"/>
          <w:b/>
          <w:bCs/>
          <w:szCs w:val="24"/>
        </w:rPr>
        <w:t> </w:t>
      </w:r>
      <w:r w:rsidRPr="00AF7FCD">
        <w:rPr>
          <w:rFonts w:eastAsia="Calibri"/>
          <w:b/>
          <w:bCs/>
          <w:szCs w:val="24"/>
        </w:rPr>
        <w:t xml:space="preserve">biomasu či tepelné čerpadlo. </w:t>
      </w:r>
      <w:r w:rsidRPr="00AF7FCD">
        <w:rPr>
          <w:rFonts w:eastAsia="Calibri"/>
          <w:szCs w:val="24"/>
        </w:rPr>
        <w:t xml:space="preserve">Dotaci lze získat i na </w:t>
      </w:r>
      <w:r w:rsidRPr="00AF7FCD">
        <w:rPr>
          <w:rFonts w:eastAsia="Calibri"/>
          <w:b/>
          <w:bCs/>
          <w:szCs w:val="24"/>
        </w:rPr>
        <w:t>výměnu elektrického vytápění za tepelné čerpadlo.</w:t>
      </w:r>
    </w:p>
    <w:p w14:paraId="3847D607" w14:textId="18F6F4EC" w:rsidR="00BE6C3B" w:rsidRDefault="00BE6C3B" w:rsidP="00BE6C3B">
      <w:pPr>
        <w:numPr>
          <w:ilvl w:val="0"/>
          <w:numId w:val="11"/>
        </w:numPr>
        <w:spacing w:line="259" w:lineRule="auto"/>
        <w:contextualSpacing/>
        <w:rPr>
          <w:rFonts w:eastAsia="Calibri"/>
          <w:szCs w:val="24"/>
        </w:rPr>
      </w:pPr>
      <w:r w:rsidRPr="00AF7FCD">
        <w:rPr>
          <w:rFonts w:eastAsia="Calibri"/>
          <w:szCs w:val="24"/>
        </w:rPr>
        <w:t xml:space="preserve">Dotace dle typu zdroje, např. kotel na biomasu vč. akumulační nádrže/se samočinnou dodávkou paliva </w:t>
      </w:r>
      <w:r w:rsidRPr="00AF7FCD">
        <w:rPr>
          <w:rFonts w:eastAsia="Calibri"/>
          <w:b/>
          <w:bCs/>
          <w:szCs w:val="24"/>
        </w:rPr>
        <w:t>– 80 000 Kč</w:t>
      </w:r>
      <w:r w:rsidRPr="00AF7FCD">
        <w:rPr>
          <w:rFonts w:eastAsia="Calibri"/>
          <w:szCs w:val="24"/>
        </w:rPr>
        <w:t xml:space="preserve">, tepelné čerpadlo s teplovodním systémem vytápění a přípravou teplé vody – </w:t>
      </w:r>
      <w:r w:rsidRPr="00AF7FCD">
        <w:rPr>
          <w:rFonts w:eastAsia="Calibri"/>
          <w:b/>
          <w:bCs/>
          <w:szCs w:val="24"/>
        </w:rPr>
        <w:t>100 000 Kč</w:t>
      </w:r>
      <w:r w:rsidRPr="00AF7FCD">
        <w:rPr>
          <w:rFonts w:eastAsia="Calibri"/>
          <w:szCs w:val="24"/>
        </w:rPr>
        <w:t>, tepelné čerpadlo pro</w:t>
      </w:r>
      <w:r w:rsidR="00803F9F">
        <w:rPr>
          <w:rFonts w:eastAsia="Calibri"/>
          <w:szCs w:val="24"/>
        </w:rPr>
        <w:t> </w:t>
      </w:r>
      <w:r w:rsidRPr="00AF7FCD">
        <w:rPr>
          <w:rFonts w:eastAsia="Calibri"/>
          <w:szCs w:val="24"/>
        </w:rPr>
        <w:t>teplovodní systém vytápění s přípravou teplé vody připojené k FV systému –</w:t>
      </w:r>
      <w:r w:rsidR="00803F9F">
        <w:rPr>
          <w:rFonts w:eastAsia="Calibri"/>
          <w:szCs w:val="24"/>
        </w:rPr>
        <w:t> </w:t>
      </w:r>
      <w:r w:rsidRPr="00AF7FCD">
        <w:rPr>
          <w:rFonts w:eastAsia="Calibri"/>
          <w:b/>
          <w:bCs/>
          <w:szCs w:val="24"/>
        </w:rPr>
        <w:t>140</w:t>
      </w:r>
      <w:r w:rsidR="00AF7FCD">
        <w:rPr>
          <w:rFonts w:eastAsia="Calibri"/>
          <w:b/>
          <w:bCs/>
          <w:szCs w:val="24"/>
        </w:rPr>
        <w:t> </w:t>
      </w:r>
      <w:r w:rsidRPr="00AF7FCD">
        <w:rPr>
          <w:rFonts w:eastAsia="Calibri"/>
          <w:b/>
          <w:bCs/>
          <w:szCs w:val="24"/>
        </w:rPr>
        <w:t>000 Kč</w:t>
      </w:r>
      <w:r w:rsidRPr="00AF7FCD">
        <w:rPr>
          <w:rFonts w:eastAsia="Calibri"/>
          <w:szCs w:val="24"/>
        </w:rPr>
        <w:t xml:space="preserve">, Tepelné čerpadlo vzduch-vzduch – </w:t>
      </w:r>
      <w:r w:rsidRPr="00AF7FCD">
        <w:rPr>
          <w:rFonts w:eastAsia="Calibri"/>
          <w:b/>
          <w:bCs/>
          <w:szCs w:val="24"/>
        </w:rPr>
        <w:t>60 000 Kč</w:t>
      </w:r>
      <w:r w:rsidRPr="00AF7FCD">
        <w:rPr>
          <w:rFonts w:eastAsia="Calibri"/>
          <w:szCs w:val="24"/>
        </w:rPr>
        <w:t>.</w:t>
      </w:r>
    </w:p>
    <w:p w14:paraId="36EA9ADE" w14:textId="77777777" w:rsidR="00AF7FCD" w:rsidRPr="00AF7FCD" w:rsidRDefault="00AF7FCD" w:rsidP="00AF7FCD">
      <w:pPr>
        <w:spacing w:line="259" w:lineRule="auto"/>
        <w:ind w:left="360" w:firstLine="0"/>
        <w:contextualSpacing/>
        <w:rPr>
          <w:rFonts w:eastAsia="Calibri"/>
          <w:sz w:val="12"/>
          <w:szCs w:val="12"/>
        </w:rPr>
      </w:pPr>
    </w:p>
    <w:p w14:paraId="614405B2" w14:textId="77777777" w:rsidR="00BE6C3B" w:rsidRPr="00AF7FCD" w:rsidRDefault="00BE6C3B" w:rsidP="00AF7FCD">
      <w:pPr>
        <w:spacing w:before="120" w:after="60" w:line="259" w:lineRule="auto"/>
        <w:ind w:firstLine="0"/>
        <w:rPr>
          <w:rFonts w:eastAsia="Calibri"/>
          <w:b/>
          <w:bCs/>
          <w:szCs w:val="24"/>
        </w:rPr>
      </w:pPr>
      <w:r w:rsidRPr="00AF7FCD">
        <w:rPr>
          <w:rFonts w:eastAsia="Calibri"/>
          <w:b/>
          <w:bCs/>
          <w:szCs w:val="24"/>
        </w:rPr>
        <w:t>Domácí solární fotovoltaická elektrárna</w:t>
      </w:r>
    </w:p>
    <w:p w14:paraId="099B6FB5" w14:textId="77777777" w:rsidR="00BE6C3B" w:rsidRPr="00AF7FCD" w:rsidRDefault="00BE6C3B" w:rsidP="00BE6C3B">
      <w:pPr>
        <w:numPr>
          <w:ilvl w:val="0"/>
          <w:numId w:val="11"/>
        </w:numPr>
        <w:spacing w:line="259" w:lineRule="auto"/>
        <w:contextualSpacing/>
        <w:rPr>
          <w:rFonts w:eastAsia="Calibri"/>
          <w:szCs w:val="24"/>
        </w:rPr>
      </w:pPr>
      <w:r w:rsidRPr="00AF7FCD">
        <w:rPr>
          <w:rFonts w:eastAsia="Calibri"/>
          <w:b/>
          <w:bCs/>
          <w:szCs w:val="24"/>
        </w:rPr>
        <w:t>Zařízení je propojené s distribuční soustavou</w:t>
      </w:r>
      <w:r w:rsidRPr="00AF7FCD">
        <w:rPr>
          <w:rFonts w:eastAsia="Calibri"/>
          <w:szCs w:val="24"/>
        </w:rPr>
        <w:t xml:space="preserve"> a vyrobená elektrická </w:t>
      </w:r>
      <w:r w:rsidRPr="00AF7FCD">
        <w:rPr>
          <w:rFonts w:eastAsia="Calibri"/>
          <w:b/>
          <w:bCs/>
          <w:szCs w:val="24"/>
        </w:rPr>
        <w:t>energie se přednostně využívá v domě</w:t>
      </w:r>
      <w:r w:rsidRPr="00AF7FCD">
        <w:rPr>
          <w:rFonts w:eastAsia="Calibri"/>
          <w:szCs w:val="24"/>
        </w:rPr>
        <w:t xml:space="preserve">. </w:t>
      </w:r>
    </w:p>
    <w:p w14:paraId="2B1937C4" w14:textId="56CACC62" w:rsidR="00BE6C3B" w:rsidRDefault="00BE6C3B" w:rsidP="00BE6C3B">
      <w:pPr>
        <w:numPr>
          <w:ilvl w:val="0"/>
          <w:numId w:val="11"/>
        </w:numPr>
        <w:spacing w:line="259" w:lineRule="auto"/>
        <w:contextualSpacing/>
        <w:rPr>
          <w:rFonts w:eastAsia="Calibri"/>
          <w:szCs w:val="24"/>
        </w:rPr>
      </w:pPr>
      <w:r w:rsidRPr="00AF7FCD">
        <w:rPr>
          <w:rFonts w:eastAsia="Calibri"/>
          <w:szCs w:val="24"/>
        </w:rPr>
        <w:t>Dotace dle výkonu</w:t>
      </w:r>
      <w:r w:rsidR="003A639D">
        <w:rPr>
          <w:rFonts w:eastAsia="Calibri"/>
          <w:szCs w:val="24"/>
        </w:rPr>
        <w:t>,</w:t>
      </w:r>
      <w:r w:rsidRPr="00AF7FCD">
        <w:rPr>
          <w:rFonts w:eastAsia="Calibri"/>
          <w:szCs w:val="24"/>
        </w:rPr>
        <w:t xml:space="preserve"> např. základní instalace o výkonu 2 </w:t>
      </w:r>
      <w:proofErr w:type="spellStart"/>
      <w:r w:rsidRPr="00AF7FCD">
        <w:rPr>
          <w:rFonts w:eastAsia="Calibri"/>
          <w:szCs w:val="24"/>
        </w:rPr>
        <w:t>kWp</w:t>
      </w:r>
      <w:proofErr w:type="spellEnd"/>
      <w:r w:rsidRPr="00AF7FCD">
        <w:rPr>
          <w:rFonts w:eastAsia="Calibri"/>
          <w:szCs w:val="24"/>
        </w:rPr>
        <w:t xml:space="preserve"> se standardním měničem – </w:t>
      </w:r>
      <w:r w:rsidRPr="00AF7FCD">
        <w:rPr>
          <w:rFonts w:eastAsia="Calibri"/>
          <w:b/>
          <w:bCs/>
          <w:szCs w:val="24"/>
        </w:rPr>
        <w:t>40 000 Kč</w:t>
      </w:r>
      <w:r w:rsidRPr="00AF7FCD">
        <w:rPr>
          <w:rFonts w:eastAsia="Calibri"/>
          <w:szCs w:val="24"/>
        </w:rPr>
        <w:t xml:space="preserve">, s hybridním měničem – </w:t>
      </w:r>
      <w:r w:rsidRPr="00AF7FCD">
        <w:rPr>
          <w:rFonts w:eastAsia="Calibri"/>
          <w:b/>
          <w:bCs/>
          <w:szCs w:val="24"/>
        </w:rPr>
        <w:t>60 000 Kč</w:t>
      </w:r>
      <w:r w:rsidRPr="00AF7FCD">
        <w:rPr>
          <w:rFonts w:eastAsia="Calibri"/>
          <w:szCs w:val="24"/>
        </w:rPr>
        <w:t xml:space="preserve">, s efektivním využitím tepelného čerpadla – </w:t>
      </w:r>
      <w:r w:rsidRPr="00AF7FCD">
        <w:rPr>
          <w:rFonts w:eastAsia="Calibri"/>
          <w:b/>
          <w:bCs/>
          <w:szCs w:val="24"/>
        </w:rPr>
        <w:t>100 000 Kč</w:t>
      </w:r>
      <w:r w:rsidRPr="00AF7FCD">
        <w:rPr>
          <w:rFonts w:eastAsia="Calibri"/>
          <w:szCs w:val="24"/>
        </w:rPr>
        <w:t xml:space="preserve">. Za každý další 1 </w:t>
      </w:r>
      <w:proofErr w:type="spellStart"/>
      <w:r w:rsidRPr="00AF7FCD">
        <w:rPr>
          <w:rFonts w:eastAsia="Calibri"/>
          <w:szCs w:val="24"/>
        </w:rPr>
        <w:t>kWp</w:t>
      </w:r>
      <w:proofErr w:type="spellEnd"/>
      <w:r w:rsidRPr="00AF7FCD">
        <w:rPr>
          <w:rFonts w:eastAsia="Calibri"/>
          <w:szCs w:val="24"/>
        </w:rPr>
        <w:t xml:space="preserve"> instalovaného výkonu –</w:t>
      </w:r>
      <w:r w:rsidR="00803F9F">
        <w:rPr>
          <w:rFonts w:eastAsia="Calibri"/>
          <w:szCs w:val="24"/>
        </w:rPr>
        <w:t> </w:t>
      </w:r>
      <w:r w:rsidRPr="00AF7FCD">
        <w:rPr>
          <w:rFonts w:eastAsia="Calibri"/>
          <w:szCs w:val="24"/>
        </w:rPr>
        <w:t>10</w:t>
      </w:r>
      <w:r w:rsidR="00AF7FCD">
        <w:rPr>
          <w:rFonts w:eastAsia="Calibri"/>
          <w:szCs w:val="24"/>
        </w:rPr>
        <w:t> </w:t>
      </w:r>
      <w:r w:rsidRPr="00AF7FCD">
        <w:rPr>
          <w:rFonts w:eastAsia="Calibri"/>
          <w:szCs w:val="24"/>
        </w:rPr>
        <w:t>000 Kč, za 1 kWh el. akumulačního systému – 10 000 Kč.</w:t>
      </w:r>
    </w:p>
    <w:p w14:paraId="017D18D9" w14:textId="77777777" w:rsidR="00AF7FCD" w:rsidRPr="00AF7FCD" w:rsidRDefault="00AF7FCD" w:rsidP="00AF7FCD">
      <w:pPr>
        <w:spacing w:line="259" w:lineRule="auto"/>
        <w:ind w:left="360" w:firstLine="0"/>
        <w:contextualSpacing/>
        <w:rPr>
          <w:rFonts w:eastAsia="Calibri"/>
          <w:sz w:val="12"/>
          <w:szCs w:val="12"/>
        </w:rPr>
      </w:pPr>
    </w:p>
    <w:p w14:paraId="372EEA9D" w14:textId="77777777" w:rsidR="00BE6C3B" w:rsidRPr="00AF7FCD" w:rsidRDefault="00BE6C3B" w:rsidP="00AF7FCD">
      <w:pPr>
        <w:spacing w:before="120" w:after="60" w:line="259" w:lineRule="auto"/>
        <w:ind w:firstLine="0"/>
        <w:rPr>
          <w:rFonts w:eastAsia="Calibri"/>
          <w:b/>
          <w:bCs/>
          <w:szCs w:val="24"/>
        </w:rPr>
      </w:pPr>
      <w:r w:rsidRPr="00AF7FCD">
        <w:rPr>
          <w:rFonts w:eastAsia="Calibri"/>
          <w:b/>
          <w:bCs/>
          <w:szCs w:val="24"/>
        </w:rPr>
        <w:t>Příprava teplé vody, solární ohřev</w:t>
      </w:r>
    </w:p>
    <w:p w14:paraId="1DEB6234" w14:textId="77777777" w:rsidR="00BE6C3B" w:rsidRPr="00AF7FCD" w:rsidRDefault="00BE6C3B" w:rsidP="00BE6C3B">
      <w:pPr>
        <w:numPr>
          <w:ilvl w:val="0"/>
          <w:numId w:val="11"/>
        </w:numPr>
        <w:spacing w:line="259" w:lineRule="auto"/>
        <w:contextualSpacing/>
        <w:rPr>
          <w:rFonts w:eastAsia="Calibri"/>
          <w:szCs w:val="24"/>
        </w:rPr>
      </w:pPr>
      <w:r w:rsidRPr="00AF7FCD">
        <w:rPr>
          <w:rFonts w:eastAsia="Calibri"/>
          <w:szCs w:val="24"/>
        </w:rPr>
        <w:t xml:space="preserve">Dotace na pořízení a instalaci nového systému na </w:t>
      </w:r>
      <w:r w:rsidRPr="00AF7FCD">
        <w:rPr>
          <w:rFonts w:eastAsia="Calibri"/>
          <w:b/>
          <w:bCs/>
          <w:szCs w:val="24"/>
        </w:rPr>
        <w:t>přípravu teplé vody pomocí solárních panelů či tepelného čerpadla</w:t>
      </w:r>
      <w:r w:rsidRPr="00AF7FCD">
        <w:rPr>
          <w:rFonts w:eastAsia="Calibri"/>
          <w:szCs w:val="24"/>
        </w:rPr>
        <w:t>.</w:t>
      </w:r>
    </w:p>
    <w:p w14:paraId="6A2329AC" w14:textId="77777777" w:rsidR="00BE6C3B" w:rsidRPr="00AF7FCD" w:rsidRDefault="00BE6C3B" w:rsidP="00BE6C3B">
      <w:pPr>
        <w:numPr>
          <w:ilvl w:val="0"/>
          <w:numId w:val="11"/>
        </w:numPr>
        <w:spacing w:line="259" w:lineRule="auto"/>
        <w:contextualSpacing/>
        <w:rPr>
          <w:rFonts w:eastAsia="Calibri"/>
          <w:szCs w:val="24"/>
        </w:rPr>
      </w:pPr>
      <w:r w:rsidRPr="00AF7FCD">
        <w:rPr>
          <w:rFonts w:eastAsia="Calibri"/>
          <w:szCs w:val="24"/>
        </w:rPr>
        <w:t>Podporován je solární termický i fotovoltaický ohřev vody, s volitelnou možností podpory vytápění, a ohřev pomocí tepelného čerpadla.</w:t>
      </w:r>
    </w:p>
    <w:p w14:paraId="6202A1F2" w14:textId="183FB197" w:rsidR="00BE6C3B" w:rsidRPr="00AF7FCD" w:rsidRDefault="00BE6C3B" w:rsidP="00BE6C3B">
      <w:pPr>
        <w:numPr>
          <w:ilvl w:val="0"/>
          <w:numId w:val="11"/>
        </w:numPr>
        <w:spacing w:line="259" w:lineRule="auto"/>
        <w:contextualSpacing/>
        <w:rPr>
          <w:rFonts w:eastAsia="Calibri"/>
          <w:b/>
          <w:bCs/>
          <w:szCs w:val="24"/>
        </w:rPr>
      </w:pPr>
      <w:r w:rsidRPr="00AF7FCD">
        <w:rPr>
          <w:rFonts w:eastAsia="Calibri"/>
          <w:szCs w:val="24"/>
        </w:rPr>
        <w:t>Dotace dle typu systému</w:t>
      </w:r>
      <w:r w:rsidR="003A639D">
        <w:rPr>
          <w:rFonts w:eastAsia="Calibri"/>
          <w:szCs w:val="24"/>
        </w:rPr>
        <w:t>,</w:t>
      </w:r>
      <w:r w:rsidRPr="00AF7FCD">
        <w:rPr>
          <w:rFonts w:eastAsia="Calibri"/>
          <w:szCs w:val="24"/>
        </w:rPr>
        <w:t xml:space="preserve"> např. solární termický ohřev teplé vody s přitápěním –</w:t>
      </w:r>
      <w:r w:rsidR="00803F9F">
        <w:rPr>
          <w:rFonts w:eastAsia="Calibri"/>
          <w:szCs w:val="24"/>
        </w:rPr>
        <w:t> </w:t>
      </w:r>
      <w:r w:rsidRPr="00AF7FCD">
        <w:rPr>
          <w:rFonts w:eastAsia="Calibri"/>
          <w:b/>
          <w:bCs/>
          <w:szCs w:val="24"/>
        </w:rPr>
        <w:t>60</w:t>
      </w:r>
      <w:r w:rsidR="00AF7FCD">
        <w:rPr>
          <w:rFonts w:eastAsia="Calibri"/>
          <w:b/>
          <w:bCs/>
          <w:szCs w:val="24"/>
        </w:rPr>
        <w:t> </w:t>
      </w:r>
      <w:r w:rsidRPr="00AF7FCD">
        <w:rPr>
          <w:rFonts w:eastAsia="Calibri"/>
          <w:b/>
          <w:bCs/>
          <w:szCs w:val="24"/>
        </w:rPr>
        <w:t>000 Kč</w:t>
      </w:r>
      <w:r w:rsidRPr="00AF7FCD">
        <w:rPr>
          <w:rFonts w:eastAsia="Calibri"/>
          <w:szCs w:val="24"/>
        </w:rPr>
        <w:t xml:space="preserve">, solární termický ohřev teplé vody – </w:t>
      </w:r>
      <w:r w:rsidRPr="00AF7FCD">
        <w:rPr>
          <w:rFonts w:eastAsia="Calibri"/>
          <w:b/>
          <w:bCs/>
          <w:szCs w:val="24"/>
        </w:rPr>
        <w:t>45 000 Kč</w:t>
      </w:r>
      <w:r w:rsidRPr="00AF7FCD">
        <w:rPr>
          <w:rFonts w:eastAsia="Calibri"/>
          <w:szCs w:val="24"/>
        </w:rPr>
        <w:t xml:space="preserve">, fotovoltaický ohřev teplé vody – </w:t>
      </w:r>
      <w:r w:rsidRPr="00AF7FCD">
        <w:rPr>
          <w:rFonts w:eastAsia="Calibri"/>
          <w:b/>
          <w:bCs/>
          <w:szCs w:val="24"/>
        </w:rPr>
        <w:t>45 000 Kč</w:t>
      </w:r>
      <w:r w:rsidRPr="00AF7FCD">
        <w:rPr>
          <w:rFonts w:eastAsia="Calibri"/>
          <w:szCs w:val="24"/>
        </w:rPr>
        <w:t xml:space="preserve">, tepelné čerpadlo s elektrickým pohonem pro ohřev teplé vody – </w:t>
      </w:r>
      <w:r w:rsidRPr="00AF7FCD">
        <w:rPr>
          <w:rFonts w:eastAsia="Calibri"/>
          <w:b/>
          <w:bCs/>
          <w:szCs w:val="24"/>
        </w:rPr>
        <w:t>45 000 Kč</w:t>
      </w:r>
      <w:r w:rsidRPr="00AF7FCD">
        <w:rPr>
          <w:rFonts w:eastAsia="Calibri"/>
          <w:szCs w:val="24"/>
        </w:rPr>
        <w:t>.</w:t>
      </w:r>
    </w:p>
    <w:p w14:paraId="1A0BA16D" w14:textId="77777777" w:rsidR="00AF7FCD" w:rsidRPr="00AF7FCD" w:rsidRDefault="00AF7FCD" w:rsidP="00AF7FCD">
      <w:pPr>
        <w:spacing w:line="259" w:lineRule="auto"/>
        <w:ind w:left="360" w:firstLine="0"/>
        <w:contextualSpacing/>
        <w:rPr>
          <w:rFonts w:eastAsia="Calibri"/>
          <w:b/>
          <w:bCs/>
          <w:sz w:val="12"/>
          <w:szCs w:val="12"/>
        </w:rPr>
      </w:pPr>
    </w:p>
    <w:p w14:paraId="4B3C8446" w14:textId="77777777" w:rsidR="00BE6C3B" w:rsidRPr="00AF7FCD" w:rsidRDefault="00BE6C3B" w:rsidP="00AF7FCD">
      <w:pPr>
        <w:spacing w:before="120" w:after="60" w:line="259" w:lineRule="auto"/>
        <w:ind w:firstLine="0"/>
        <w:rPr>
          <w:rFonts w:eastAsia="Calibri"/>
          <w:b/>
          <w:bCs/>
          <w:szCs w:val="24"/>
        </w:rPr>
      </w:pPr>
      <w:r w:rsidRPr="00AF7FCD">
        <w:rPr>
          <w:rFonts w:eastAsia="Calibri"/>
          <w:b/>
          <w:bCs/>
          <w:szCs w:val="24"/>
        </w:rPr>
        <w:t>Bonus za využití více opatření</w:t>
      </w:r>
    </w:p>
    <w:p w14:paraId="6BAB5BAD" w14:textId="77777777" w:rsidR="00BE6C3B" w:rsidRPr="00AF7FCD" w:rsidRDefault="00BE6C3B" w:rsidP="00803F9F">
      <w:pPr>
        <w:numPr>
          <w:ilvl w:val="0"/>
          <w:numId w:val="11"/>
        </w:numPr>
        <w:spacing w:line="259" w:lineRule="auto"/>
        <w:ind w:right="-143"/>
        <w:contextualSpacing/>
        <w:rPr>
          <w:rFonts w:eastAsia="Calibri"/>
          <w:szCs w:val="24"/>
        </w:rPr>
      </w:pPr>
      <w:r w:rsidRPr="00AF7FCD">
        <w:rPr>
          <w:rFonts w:eastAsia="Calibri"/>
          <w:szCs w:val="24"/>
        </w:rPr>
        <w:t xml:space="preserve">Při kombinaci více opatření můžete získat další peníze navíc. Čím více opatření zkombinujete, tím vyšší </w:t>
      </w:r>
      <w:r w:rsidR="003A639D">
        <w:rPr>
          <w:rFonts w:eastAsia="Calibri"/>
          <w:szCs w:val="24"/>
        </w:rPr>
        <w:t xml:space="preserve">bude </w:t>
      </w:r>
      <w:r w:rsidRPr="00AF7FCD">
        <w:rPr>
          <w:rFonts w:eastAsia="Calibri"/>
          <w:szCs w:val="24"/>
        </w:rPr>
        <w:t xml:space="preserve">bonus. </w:t>
      </w:r>
      <w:r w:rsidRPr="00AF7FCD">
        <w:rPr>
          <w:rFonts w:eastAsia="Calibri"/>
          <w:b/>
          <w:bCs/>
          <w:szCs w:val="24"/>
        </w:rPr>
        <w:t>Zvýhodnění může dosáhnout až 185 000 Kč</w:t>
      </w:r>
      <w:r w:rsidRPr="00AF7FCD">
        <w:rPr>
          <w:rFonts w:eastAsia="Calibri"/>
          <w:szCs w:val="24"/>
        </w:rPr>
        <w:t>.</w:t>
      </w:r>
    </w:p>
    <w:p w14:paraId="27E8EB6B" w14:textId="77777777" w:rsidR="00BE6C3B" w:rsidRPr="00AF7FCD" w:rsidRDefault="00BE6C3B" w:rsidP="00BE6C3B">
      <w:pPr>
        <w:numPr>
          <w:ilvl w:val="0"/>
          <w:numId w:val="11"/>
        </w:numPr>
        <w:spacing w:line="259" w:lineRule="auto"/>
        <w:contextualSpacing/>
        <w:rPr>
          <w:rFonts w:eastAsia="Calibri"/>
          <w:szCs w:val="24"/>
        </w:rPr>
      </w:pPr>
      <w:r w:rsidRPr="00AF7FCD">
        <w:rPr>
          <w:rFonts w:eastAsia="Calibri"/>
          <w:szCs w:val="24"/>
        </w:rPr>
        <w:t>10 000 Kč za vybrané kombinace opatření – např.  zateplení + fotovoltaika = 10</w:t>
      </w:r>
      <w:r w:rsidR="00AF7FCD">
        <w:rPr>
          <w:rFonts w:eastAsia="Calibri"/>
          <w:szCs w:val="24"/>
        </w:rPr>
        <w:t> </w:t>
      </w:r>
      <w:r w:rsidRPr="00AF7FCD">
        <w:rPr>
          <w:rFonts w:eastAsia="Calibri"/>
          <w:szCs w:val="24"/>
        </w:rPr>
        <w:t>000 Kč, zateplení + fotovoltaika + dešťovka = 20 000 Kč</w:t>
      </w:r>
      <w:r w:rsidR="003D6546">
        <w:rPr>
          <w:rFonts w:eastAsia="Calibri"/>
          <w:szCs w:val="24"/>
        </w:rPr>
        <w:t>.</w:t>
      </w:r>
    </w:p>
    <w:p w14:paraId="2D9C2D2E" w14:textId="77777777" w:rsidR="00BE6C3B" w:rsidRPr="00AF7FCD" w:rsidRDefault="00BE6C3B" w:rsidP="00BE6C3B">
      <w:pPr>
        <w:numPr>
          <w:ilvl w:val="0"/>
          <w:numId w:val="11"/>
        </w:numPr>
        <w:spacing w:line="259" w:lineRule="auto"/>
        <w:contextualSpacing/>
        <w:rPr>
          <w:rFonts w:eastAsia="Calibri"/>
          <w:szCs w:val="24"/>
        </w:rPr>
      </w:pPr>
      <w:r w:rsidRPr="00AF7FCD">
        <w:rPr>
          <w:rFonts w:eastAsia="Calibri"/>
          <w:szCs w:val="24"/>
        </w:rPr>
        <w:t>25 000 – 75 000 Kč za kombinaci kotlíkové dotace se zateplením – podle typu zateplení (míra podpory se zvyšuje na 60 %)</w:t>
      </w:r>
      <w:r w:rsidR="003D6546">
        <w:rPr>
          <w:rFonts w:eastAsia="Calibri"/>
          <w:szCs w:val="24"/>
        </w:rPr>
        <w:t>.</w:t>
      </w:r>
    </w:p>
    <w:p w14:paraId="5B7E1839" w14:textId="670FD3DA" w:rsidR="00BE6C3B" w:rsidRPr="00AF7FCD" w:rsidRDefault="003A639D" w:rsidP="00BE6C3B">
      <w:pPr>
        <w:numPr>
          <w:ilvl w:val="0"/>
          <w:numId w:val="11"/>
        </w:numPr>
        <w:spacing w:line="259" w:lineRule="auto"/>
        <w:contextualSpacing/>
        <w:rPr>
          <w:rFonts w:eastAsia="Calibri"/>
          <w:szCs w:val="24"/>
        </w:rPr>
      </w:pPr>
      <w:r>
        <w:rPr>
          <w:rFonts w:eastAsia="Calibri"/>
          <w:szCs w:val="24"/>
        </w:rPr>
        <w:t>A</w:t>
      </w:r>
      <w:r w:rsidR="00BE6C3B" w:rsidRPr="00AF7FCD">
        <w:rPr>
          <w:rFonts w:eastAsia="Calibri"/>
          <w:szCs w:val="24"/>
        </w:rPr>
        <w:t>ž 30 000 Kč za environmentální řešení projektu podle počtu bodů získaných pomocí environmentálního kalkulačního nástroje SFŽP ČR (1 bod = 300 Kč)</w:t>
      </w:r>
    </w:p>
    <w:p w14:paraId="0F742CBC" w14:textId="77777777" w:rsidR="00BE6C3B" w:rsidRDefault="00BE6C3B" w:rsidP="00BE6C3B">
      <w:pPr>
        <w:numPr>
          <w:ilvl w:val="0"/>
          <w:numId w:val="11"/>
        </w:numPr>
        <w:spacing w:line="259" w:lineRule="auto"/>
        <w:contextualSpacing/>
        <w:rPr>
          <w:rFonts w:eastAsia="Calibri"/>
          <w:szCs w:val="24"/>
        </w:rPr>
      </w:pPr>
      <w:r w:rsidRPr="00AF7FCD">
        <w:rPr>
          <w:rFonts w:eastAsia="Calibri"/>
          <w:szCs w:val="24"/>
        </w:rPr>
        <w:t>Navíc bonus 10 % pro strukturálně postižené regiony (Karlovarský, Moravskoslezský a Ústecký kraj).</w:t>
      </w:r>
    </w:p>
    <w:p w14:paraId="76E4DC98" w14:textId="77777777" w:rsidR="00AF7FCD" w:rsidRPr="00AF7FCD" w:rsidRDefault="00AF7FCD" w:rsidP="00AF7FCD">
      <w:pPr>
        <w:spacing w:line="259" w:lineRule="auto"/>
        <w:ind w:left="360" w:firstLine="0"/>
        <w:contextualSpacing/>
        <w:rPr>
          <w:rFonts w:eastAsia="Calibri"/>
          <w:sz w:val="12"/>
          <w:szCs w:val="12"/>
        </w:rPr>
      </w:pPr>
    </w:p>
    <w:p w14:paraId="44EFAB2E" w14:textId="77777777" w:rsidR="00BE6C3B" w:rsidRPr="00AF7FCD" w:rsidRDefault="003D6546" w:rsidP="00AF7FCD">
      <w:pPr>
        <w:spacing w:before="120" w:after="60" w:line="259" w:lineRule="auto"/>
        <w:ind w:firstLine="0"/>
        <w:rPr>
          <w:rFonts w:eastAsia="Calibri"/>
          <w:b/>
          <w:bCs/>
          <w:szCs w:val="24"/>
        </w:rPr>
      </w:pPr>
      <w:r>
        <w:rPr>
          <w:rFonts w:eastAsia="Calibri"/>
          <w:b/>
          <w:bCs/>
          <w:szCs w:val="24"/>
        </w:rPr>
        <w:br w:type="page"/>
      </w:r>
      <w:r w:rsidR="00BE6C3B" w:rsidRPr="00AF7FCD">
        <w:rPr>
          <w:rFonts w:eastAsia="Calibri"/>
          <w:b/>
          <w:bCs/>
          <w:szCs w:val="24"/>
        </w:rPr>
        <w:lastRenderedPageBreak/>
        <w:t>Projektová podpora</w:t>
      </w:r>
    </w:p>
    <w:p w14:paraId="3986D635" w14:textId="46606639" w:rsidR="00BE6C3B" w:rsidRPr="00AF7FCD" w:rsidRDefault="00BE6C3B" w:rsidP="00BE6C3B">
      <w:pPr>
        <w:numPr>
          <w:ilvl w:val="0"/>
          <w:numId w:val="11"/>
        </w:numPr>
        <w:spacing w:line="259" w:lineRule="auto"/>
        <w:contextualSpacing/>
        <w:rPr>
          <w:rFonts w:eastAsia="Calibri"/>
          <w:szCs w:val="24"/>
        </w:rPr>
      </w:pPr>
      <w:r w:rsidRPr="00AF7FCD">
        <w:rPr>
          <w:rFonts w:eastAsia="Calibri"/>
          <w:szCs w:val="24"/>
        </w:rPr>
        <w:t>Dotace na projektovou přípravu, energetické hodnocení, odborný technický dozor a</w:t>
      </w:r>
      <w:r w:rsidR="00AF7FCD">
        <w:rPr>
          <w:rFonts w:eastAsia="Calibri"/>
          <w:szCs w:val="24"/>
        </w:rPr>
        <w:t> </w:t>
      </w:r>
      <w:r w:rsidRPr="00AF7FCD">
        <w:rPr>
          <w:rFonts w:eastAsia="Calibri"/>
          <w:szCs w:val="24"/>
        </w:rPr>
        <w:t>měření průvzdušnosti obálky budovy</w:t>
      </w:r>
      <w:r w:rsidR="003D6546">
        <w:rPr>
          <w:rFonts w:eastAsia="Calibri"/>
          <w:szCs w:val="24"/>
        </w:rPr>
        <w:t xml:space="preserve"> –</w:t>
      </w:r>
      <w:r w:rsidRPr="00AF7FCD">
        <w:rPr>
          <w:rFonts w:eastAsia="Calibri"/>
          <w:szCs w:val="24"/>
        </w:rPr>
        <w:t xml:space="preserve"> </w:t>
      </w:r>
      <w:r w:rsidR="003D6546">
        <w:rPr>
          <w:rFonts w:eastAsia="Calibri"/>
          <w:szCs w:val="24"/>
        </w:rPr>
        <w:t>j</w:t>
      </w:r>
      <w:r w:rsidRPr="00AF7FCD">
        <w:rPr>
          <w:rFonts w:eastAsia="Calibri"/>
          <w:szCs w:val="24"/>
        </w:rPr>
        <w:t>en u vybraných typů opatření.</w:t>
      </w:r>
    </w:p>
    <w:p w14:paraId="04D48893" w14:textId="77777777" w:rsidR="00BE6C3B" w:rsidRPr="00AF7FCD" w:rsidRDefault="00BE6C3B" w:rsidP="00BE6C3B">
      <w:pPr>
        <w:numPr>
          <w:ilvl w:val="0"/>
          <w:numId w:val="11"/>
        </w:numPr>
        <w:spacing w:line="259" w:lineRule="auto"/>
        <w:contextualSpacing/>
        <w:rPr>
          <w:rFonts w:eastAsia="Calibri"/>
          <w:szCs w:val="24"/>
        </w:rPr>
      </w:pPr>
      <w:r w:rsidRPr="00AF7FCD">
        <w:rPr>
          <w:rFonts w:eastAsia="Calibri"/>
          <w:szCs w:val="24"/>
        </w:rPr>
        <w:t>Jednorázový příspěvek ve výši 5 000, 25 000 nebo 35 000 Kč podle typu opatření.</w:t>
      </w:r>
    </w:p>
    <w:p w14:paraId="6888104B" w14:textId="77777777" w:rsidR="00BE6C3B" w:rsidRPr="00AF7FCD" w:rsidRDefault="00BE6C3B" w:rsidP="00BE6C3B">
      <w:pPr>
        <w:spacing w:line="259" w:lineRule="auto"/>
        <w:ind w:firstLine="0"/>
        <w:rPr>
          <w:rFonts w:eastAsia="Calibri"/>
          <w:b/>
          <w:bCs/>
          <w:szCs w:val="24"/>
        </w:rPr>
      </w:pPr>
    </w:p>
    <w:p w14:paraId="46E6037C" w14:textId="77777777" w:rsidR="00BE6C3B" w:rsidRPr="00AF7FCD" w:rsidRDefault="00BE6C3B" w:rsidP="00AF7F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ind w:firstLine="0"/>
        <w:rPr>
          <w:rFonts w:eastAsia="Calibri"/>
          <w:b/>
          <w:bCs/>
          <w:sz w:val="28"/>
          <w:szCs w:val="28"/>
        </w:rPr>
      </w:pPr>
      <w:r w:rsidRPr="00AF7FCD">
        <w:rPr>
          <w:rFonts w:eastAsia="Calibri"/>
          <w:b/>
          <w:bCs/>
          <w:sz w:val="28"/>
          <w:szCs w:val="28"/>
        </w:rPr>
        <w:t>Bytové domy</w:t>
      </w:r>
    </w:p>
    <w:p w14:paraId="012077A7" w14:textId="77777777" w:rsidR="00BE6C3B" w:rsidRPr="00AF7FCD" w:rsidRDefault="00BE6C3B" w:rsidP="00BE6C3B">
      <w:pPr>
        <w:spacing w:line="259" w:lineRule="auto"/>
        <w:ind w:firstLine="0"/>
        <w:rPr>
          <w:rFonts w:eastAsia="Calibri"/>
          <w:szCs w:val="24"/>
        </w:rPr>
      </w:pPr>
      <w:r w:rsidRPr="00AF7FCD">
        <w:rPr>
          <w:rFonts w:eastAsia="Calibri"/>
          <w:szCs w:val="24"/>
        </w:rPr>
        <w:t xml:space="preserve">Dotační program </w:t>
      </w:r>
      <w:hyperlink r:id="rId19" w:history="1">
        <w:r w:rsidRPr="00AF7FCD">
          <w:rPr>
            <w:rFonts w:eastAsia="Calibri"/>
            <w:b/>
            <w:bCs/>
            <w:color w:val="0563C1"/>
            <w:szCs w:val="24"/>
            <w:u w:val="single"/>
          </w:rPr>
          <w:t xml:space="preserve">Nová zelená úsporám </w:t>
        </w:r>
        <w:r w:rsidR="00AF7FCD">
          <w:rPr>
            <w:rFonts w:eastAsia="Calibri"/>
            <w:b/>
            <w:bCs/>
            <w:color w:val="0563C1"/>
            <w:szCs w:val="24"/>
            <w:u w:val="single"/>
          </w:rPr>
          <w:t>–</w:t>
        </w:r>
        <w:r w:rsidRPr="00AF7FCD">
          <w:rPr>
            <w:rFonts w:eastAsia="Calibri"/>
            <w:b/>
            <w:bCs/>
            <w:color w:val="0563C1"/>
            <w:szCs w:val="24"/>
            <w:u w:val="single"/>
          </w:rPr>
          <w:t xml:space="preserve"> Bytové</w:t>
        </w:r>
        <w:r w:rsidR="00AF7FCD">
          <w:rPr>
            <w:rFonts w:eastAsia="Calibri"/>
            <w:b/>
            <w:bCs/>
            <w:color w:val="0563C1"/>
            <w:szCs w:val="24"/>
            <w:u w:val="single"/>
          </w:rPr>
          <w:t xml:space="preserve"> </w:t>
        </w:r>
        <w:r w:rsidRPr="00AF7FCD">
          <w:rPr>
            <w:rFonts w:eastAsia="Calibri"/>
            <w:b/>
            <w:bCs/>
            <w:color w:val="0563C1"/>
            <w:szCs w:val="24"/>
            <w:u w:val="single"/>
          </w:rPr>
          <w:t>domy</w:t>
        </w:r>
      </w:hyperlink>
      <w:r w:rsidRPr="00AF7FCD">
        <w:rPr>
          <w:rFonts w:eastAsia="Calibri"/>
          <w:szCs w:val="24"/>
        </w:rPr>
        <w:t xml:space="preserve"> v rámci kterého lze aktuálně podat žádost o dotaci ve </w:t>
      </w:r>
      <w:hyperlink r:id="rId20" w:history="1">
        <w:r w:rsidRPr="00AF7FCD">
          <w:rPr>
            <w:rFonts w:eastAsia="Calibri"/>
            <w:b/>
            <w:bCs/>
            <w:color w:val="0563C1"/>
            <w:szCs w:val="24"/>
            <w:u w:val="single"/>
          </w:rPr>
          <w:t xml:space="preserve">Výzvě č. 2/2021 </w:t>
        </w:r>
      </w:hyperlink>
      <w:r w:rsidRPr="00AF7FCD">
        <w:rPr>
          <w:rFonts w:eastAsia="Calibri"/>
          <w:szCs w:val="24"/>
        </w:rPr>
        <w:t xml:space="preserve">. Program zahrnuje řadu environmentálně příznivých opatření, úplný výčet opatření a podpory je </w:t>
      </w:r>
      <w:hyperlink r:id="rId21" w:history="1">
        <w:r w:rsidRPr="00AF7FCD">
          <w:rPr>
            <w:rFonts w:eastAsia="Calibri"/>
            <w:b/>
            <w:bCs/>
            <w:color w:val="0563C1"/>
            <w:szCs w:val="24"/>
            <w:u w:val="single"/>
          </w:rPr>
          <w:t>zde</w:t>
        </w:r>
      </w:hyperlink>
      <w:r w:rsidRPr="00AF7FCD">
        <w:rPr>
          <w:rFonts w:eastAsia="Calibri"/>
          <w:szCs w:val="24"/>
        </w:rPr>
        <w:t xml:space="preserve">. Podporovaná opatření jsou obdobná jako u rodinných domů s přihlédnutím ke specifickým potřebám domů bytových. </w:t>
      </w:r>
    </w:p>
    <w:p w14:paraId="559AFFB5" w14:textId="77777777" w:rsidR="00BE6C3B" w:rsidRPr="00AF7FCD" w:rsidRDefault="00BE6C3B" w:rsidP="00AF7F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80" w:line="259" w:lineRule="auto"/>
        <w:ind w:firstLine="0"/>
        <w:rPr>
          <w:rFonts w:eastAsia="Calibri"/>
          <w:b/>
          <w:bCs/>
          <w:sz w:val="28"/>
          <w:szCs w:val="28"/>
        </w:rPr>
      </w:pPr>
      <w:r w:rsidRPr="00AF7FCD">
        <w:rPr>
          <w:rFonts w:eastAsia="Calibri"/>
          <w:b/>
          <w:bCs/>
          <w:sz w:val="28"/>
          <w:szCs w:val="28"/>
        </w:rPr>
        <w:t>Veřejné budovy</w:t>
      </w:r>
    </w:p>
    <w:p w14:paraId="3650ABE1" w14:textId="43DDDC99" w:rsidR="00BE6C3B" w:rsidRPr="00AF7FCD" w:rsidRDefault="00BE6C3B" w:rsidP="00BE6C3B">
      <w:pPr>
        <w:spacing w:line="259" w:lineRule="auto"/>
        <w:ind w:firstLine="0"/>
        <w:rPr>
          <w:rFonts w:eastAsia="Calibri"/>
          <w:szCs w:val="24"/>
        </w:rPr>
      </w:pPr>
      <w:r w:rsidRPr="00AF7FCD">
        <w:rPr>
          <w:rFonts w:eastAsia="Calibri"/>
          <w:szCs w:val="24"/>
        </w:rPr>
        <w:t xml:space="preserve">Na veřejné budovy je zaměřen dotační program </w:t>
      </w:r>
      <w:hyperlink r:id="rId22" w:history="1">
        <w:r w:rsidRPr="00AF7FCD">
          <w:rPr>
            <w:rFonts w:eastAsia="Calibri"/>
            <w:b/>
            <w:bCs/>
            <w:color w:val="0563C1"/>
            <w:szCs w:val="24"/>
            <w:u w:val="single"/>
          </w:rPr>
          <w:t>Operační program životní prostředí</w:t>
        </w:r>
      </w:hyperlink>
      <w:r w:rsidR="003D6546" w:rsidRPr="00803F9F">
        <w:rPr>
          <w:rFonts w:eastAsia="Calibri"/>
          <w:color w:val="0563C1"/>
          <w:szCs w:val="24"/>
          <w:u w:val="single"/>
        </w:rPr>
        <w:t>,</w:t>
      </w:r>
      <w:r w:rsidRPr="00AF7FCD">
        <w:rPr>
          <w:rFonts w:eastAsia="Calibri"/>
          <w:szCs w:val="24"/>
        </w:rPr>
        <w:t xml:space="preserve"> v</w:t>
      </w:r>
      <w:r w:rsidR="003D6546">
        <w:rPr>
          <w:rFonts w:eastAsia="Calibri"/>
          <w:szCs w:val="24"/>
        </w:rPr>
        <w:t xml:space="preserve"> jehož </w:t>
      </w:r>
      <w:r w:rsidRPr="00AF7FCD">
        <w:rPr>
          <w:rFonts w:eastAsia="Calibri"/>
          <w:szCs w:val="24"/>
        </w:rPr>
        <w:t>rámci bude možn</w:t>
      </w:r>
      <w:r w:rsidR="003D6546">
        <w:rPr>
          <w:rFonts w:eastAsia="Calibri"/>
          <w:szCs w:val="24"/>
        </w:rPr>
        <w:t>o</w:t>
      </w:r>
      <w:r w:rsidRPr="00AF7FCD">
        <w:rPr>
          <w:rFonts w:eastAsia="Calibri"/>
          <w:szCs w:val="24"/>
        </w:rPr>
        <w:t xml:space="preserve"> cca od poloviny roku 2022 podávat žádosti o dotace. Předpokládané termíny výzev k podání žádostí v jednotlivých dotačních oblastech jsou uvedeny v </w:t>
      </w:r>
      <w:hyperlink r:id="rId23" w:history="1">
        <w:r w:rsidRPr="00AF7FCD">
          <w:rPr>
            <w:rFonts w:eastAsia="Calibri"/>
            <w:b/>
            <w:bCs/>
            <w:color w:val="0563C1"/>
            <w:szCs w:val="24"/>
            <w:u w:val="single"/>
          </w:rPr>
          <w:t>Harmonogramu</w:t>
        </w:r>
      </w:hyperlink>
      <w:r w:rsidRPr="00AF7FCD">
        <w:rPr>
          <w:rFonts w:eastAsia="Calibri"/>
          <w:szCs w:val="24"/>
        </w:rPr>
        <w:t xml:space="preserve">. Podporována budou mimo jiné tato opatření (mimo území </w:t>
      </w:r>
      <w:r w:rsidR="003D6546">
        <w:rPr>
          <w:rFonts w:eastAsia="Calibri"/>
          <w:szCs w:val="24"/>
        </w:rPr>
        <w:t>hl.</w:t>
      </w:r>
      <w:r w:rsidR="00803F9F">
        <w:rPr>
          <w:rFonts w:eastAsia="Calibri"/>
          <w:szCs w:val="24"/>
        </w:rPr>
        <w:t> </w:t>
      </w:r>
      <w:r w:rsidR="003D6546">
        <w:rPr>
          <w:rFonts w:eastAsia="Calibri"/>
          <w:szCs w:val="24"/>
        </w:rPr>
        <w:t xml:space="preserve">m. </w:t>
      </w:r>
      <w:r w:rsidRPr="00AF7FCD">
        <w:rPr>
          <w:rFonts w:eastAsia="Calibri"/>
          <w:szCs w:val="24"/>
        </w:rPr>
        <w:t>Prahy):</w:t>
      </w:r>
    </w:p>
    <w:p w14:paraId="4FDEB5F9" w14:textId="77777777" w:rsidR="00BE6C3B" w:rsidRPr="00AF7FCD" w:rsidRDefault="00BE6C3B" w:rsidP="00BE6C3B">
      <w:pPr>
        <w:spacing w:after="0" w:line="240" w:lineRule="auto"/>
        <w:ind w:firstLine="0"/>
        <w:rPr>
          <w:rFonts w:eastAsia="Calibri"/>
          <w:szCs w:val="24"/>
        </w:rPr>
      </w:pPr>
      <w:r w:rsidRPr="00AF7FCD">
        <w:rPr>
          <w:rFonts w:eastAsia="Calibri"/>
          <w:szCs w:val="24"/>
        </w:rPr>
        <w:t xml:space="preserve">Opatření D 1.1.1 </w:t>
      </w:r>
      <w:r w:rsidRPr="00AF7FCD">
        <w:rPr>
          <w:rFonts w:eastAsia="Calibri"/>
          <w:b/>
          <w:bCs/>
          <w:szCs w:val="24"/>
        </w:rPr>
        <w:t>Snížení energetické náročnosti veřejných budov a veřejné infrastruktury</w:t>
      </w:r>
    </w:p>
    <w:p w14:paraId="2DF7E621" w14:textId="77777777" w:rsidR="00BE6C3B" w:rsidRPr="00AF7FCD" w:rsidRDefault="00BE6C3B" w:rsidP="00BE6C3B">
      <w:pPr>
        <w:numPr>
          <w:ilvl w:val="0"/>
          <w:numId w:val="12"/>
        </w:numPr>
        <w:spacing w:after="120" w:line="240" w:lineRule="auto"/>
        <w:ind w:left="714" w:hanging="357"/>
        <w:rPr>
          <w:szCs w:val="24"/>
        </w:rPr>
      </w:pPr>
      <w:r w:rsidRPr="00AF7FCD">
        <w:rPr>
          <w:szCs w:val="24"/>
        </w:rPr>
        <w:t>zateplení obálky budovy, výměna zdroje vytápění, rekuperace a využití odpadního tepla aj.</w:t>
      </w:r>
    </w:p>
    <w:p w14:paraId="1A443D35" w14:textId="77777777" w:rsidR="00BE6C3B" w:rsidRPr="00AF7FCD" w:rsidRDefault="00BE6C3B" w:rsidP="00BE6C3B">
      <w:pPr>
        <w:spacing w:after="0" w:line="240" w:lineRule="auto"/>
        <w:ind w:firstLine="0"/>
        <w:rPr>
          <w:rFonts w:eastAsia="Calibri"/>
          <w:szCs w:val="24"/>
        </w:rPr>
      </w:pPr>
      <w:r w:rsidRPr="00AF7FCD">
        <w:rPr>
          <w:rFonts w:eastAsia="Calibri"/>
          <w:szCs w:val="24"/>
        </w:rPr>
        <w:t xml:space="preserve">Opatření D 1.1.3 </w:t>
      </w:r>
      <w:r w:rsidRPr="00AF7FCD">
        <w:rPr>
          <w:rFonts w:eastAsia="Calibri"/>
          <w:b/>
          <w:bCs/>
          <w:szCs w:val="24"/>
        </w:rPr>
        <w:t>Zlepšení kvality vnitřního prostředí veřejných budov</w:t>
      </w:r>
    </w:p>
    <w:p w14:paraId="46ECDD17" w14:textId="77777777" w:rsidR="00BE6C3B" w:rsidRPr="00AF7FCD" w:rsidRDefault="00BE6C3B" w:rsidP="00BE6C3B">
      <w:pPr>
        <w:numPr>
          <w:ilvl w:val="0"/>
          <w:numId w:val="12"/>
        </w:numPr>
        <w:spacing w:after="0" w:line="240" w:lineRule="auto"/>
        <w:rPr>
          <w:szCs w:val="24"/>
        </w:rPr>
      </w:pPr>
      <w:r w:rsidRPr="00AF7FCD">
        <w:rPr>
          <w:szCs w:val="24"/>
        </w:rPr>
        <w:t>lze jen v kombinaci s D 1.1.1.</w:t>
      </w:r>
    </w:p>
    <w:p w14:paraId="07EA9619" w14:textId="77777777" w:rsidR="00BE6C3B" w:rsidRPr="00AF7FCD" w:rsidRDefault="00BE6C3B" w:rsidP="00BE6C3B">
      <w:pPr>
        <w:numPr>
          <w:ilvl w:val="0"/>
          <w:numId w:val="12"/>
        </w:numPr>
        <w:spacing w:after="120" w:line="240" w:lineRule="auto"/>
        <w:ind w:left="714" w:hanging="357"/>
        <w:rPr>
          <w:szCs w:val="24"/>
        </w:rPr>
      </w:pPr>
      <w:r w:rsidRPr="00AF7FCD">
        <w:rPr>
          <w:szCs w:val="24"/>
        </w:rPr>
        <w:t>modernizace vnitřního osvětlení, opatření k eliminaci negativních akustických jevů, vnější stínící prvky</w:t>
      </w:r>
    </w:p>
    <w:p w14:paraId="4D8CEF49" w14:textId="77777777" w:rsidR="00BE6C3B" w:rsidRPr="00AF7FCD" w:rsidRDefault="00BE6C3B" w:rsidP="003D6546">
      <w:pPr>
        <w:spacing w:after="0" w:line="240" w:lineRule="auto"/>
        <w:ind w:right="-426" w:firstLine="0"/>
        <w:rPr>
          <w:rFonts w:eastAsia="Calibri"/>
          <w:b/>
          <w:bCs/>
          <w:szCs w:val="24"/>
        </w:rPr>
      </w:pPr>
      <w:r w:rsidRPr="00AF7FCD">
        <w:rPr>
          <w:rFonts w:eastAsia="Calibri"/>
          <w:szCs w:val="24"/>
        </w:rPr>
        <w:t xml:space="preserve">Opatření 1.2.1 </w:t>
      </w:r>
      <w:r w:rsidRPr="00AF7FCD">
        <w:rPr>
          <w:rFonts w:eastAsia="Calibri"/>
          <w:b/>
          <w:bCs/>
          <w:szCs w:val="24"/>
        </w:rPr>
        <w:t>Výstavba a rekonstrukce obnovitelných zdrojů energie pro veřejné budovy</w:t>
      </w:r>
    </w:p>
    <w:p w14:paraId="32C491D2" w14:textId="77777777" w:rsidR="00BE6C3B" w:rsidRPr="00AF7FCD" w:rsidRDefault="00BE6C3B" w:rsidP="00BE6C3B">
      <w:pPr>
        <w:numPr>
          <w:ilvl w:val="0"/>
          <w:numId w:val="12"/>
        </w:numPr>
        <w:spacing w:after="120" w:line="240" w:lineRule="auto"/>
        <w:ind w:hanging="357"/>
        <w:rPr>
          <w:szCs w:val="24"/>
        </w:rPr>
      </w:pPr>
      <w:r w:rsidRPr="00AF7FCD">
        <w:rPr>
          <w:szCs w:val="24"/>
        </w:rPr>
        <w:t>výměna zdroje vytápění, rekonstrukce otopné soustavy, solárně-termické systémy, fotovoltaické systémy</w:t>
      </w:r>
    </w:p>
    <w:p w14:paraId="3A1AF803" w14:textId="77777777" w:rsidR="00BE6C3B" w:rsidRPr="00AF7FCD" w:rsidRDefault="00BE6C3B" w:rsidP="00BE6C3B">
      <w:pPr>
        <w:spacing w:line="259" w:lineRule="auto"/>
        <w:ind w:firstLine="0"/>
        <w:rPr>
          <w:rFonts w:eastAsia="Calibri"/>
          <w:szCs w:val="24"/>
        </w:rPr>
      </w:pPr>
      <w:r w:rsidRPr="00AF7FCD">
        <w:rPr>
          <w:rFonts w:eastAsia="Calibri"/>
          <w:b/>
          <w:bCs/>
          <w:szCs w:val="24"/>
        </w:rPr>
        <w:t xml:space="preserve">Projektová příprava </w:t>
      </w:r>
      <w:r w:rsidR="00AF7FCD">
        <w:rPr>
          <w:rFonts w:eastAsia="Calibri"/>
          <w:szCs w:val="24"/>
        </w:rPr>
        <w:t>–</w:t>
      </w:r>
      <w:r w:rsidRPr="00AF7FCD">
        <w:rPr>
          <w:rFonts w:eastAsia="Calibri"/>
          <w:b/>
          <w:bCs/>
          <w:szCs w:val="24"/>
        </w:rPr>
        <w:t xml:space="preserve"> </w:t>
      </w:r>
      <w:r w:rsidRPr="00AF7FCD">
        <w:rPr>
          <w:rFonts w:eastAsia="Calibri"/>
          <w:szCs w:val="24"/>
        </w:rPr>
        <w:t>projektová dokumentace, technický dozor, administrace žádosti o</w:t>
      </w:r>
      <w:r w:rsidR="00AF7FCD">
        <w:rPr>
          <w:rFonts w:eastAsia="Calibri"/>
          <w:szCs w:val="24"/>
        </w:rPr>
        <w:t> </w:t>
      </w:r>
      <w:r w:rsidRPr="00AF7FCD">
        <w:rPr>
          <w:rFonts w:eastAsia="Calibri"/>
          <w:szCs w:val="24"/>
        </w:rPr>
        <w:t>dotaci apod. – předpokládá se finančního příspěvek ve formou paušální platby.</w:t>
      </w:r>
    </w:p>
    <w:p w14:paraId="37A952F2" w14:textId="4DFFC6E4" w:rsidR="00BE6C3B" w:rsidRPr="00AF7FCD" w:rsidRDefault="00BE6C3B" w:rsidP="00BE6C3B">
      <w:pPr>
        <w:spacing w:line="259" w:lineRule="auto"/>
        <w:ind w:firstLine="0"/>
        <w:rPr>
          <w:rFonts w:eastAsia="Calibri"/>
          <w:szCs w:val="24"/>
        </w:rPr>
      </w:pPr>
      <w:r w:rsidRPr="00AF7FCD">
        <w:rPr>
          <w:rFonts w:eastAsia="Calibri"/>
          <w:szCs w:val="24"/>
        </w:rPr>
        <w:t xml:space="preserve">Dalším chystaným dotačním programem je </w:t>
      </w:r>
      <w:hyperlink r:id="rId24" w:history="1">
        <w:r w:rsidRPr="00AF7FCD">
          <w:rPr>
            <w:rFonts w:eastAsia="Calibri"/>
            <w:b/>
            <w:bCs/>
            <w:color w:val="0563C1"/>
            <w:szCs w:val="24"/>
            <w:u w:val="single"/>
          </w:rPr>
          <w:t>Modernizační fond</w:t>
        </w:r>
      </w:hyperlink>
      <w:r w:rsidR="003D6546">
        <w:rPr>
          <w:rFonts w:eastAsia="Calibri"/>
          <w:szCs w:val="24"/>
        </w:rPr>
        <w:t xml:space="preserve">, </w:t>
      </w:r>
      <w:r w:rsidRPr="00AF7FCD">
        <w:rPr>
          <w:rFonts w:eastAsia="Calibri"/>
          <w:szCs w:val="24"/>
        </w:rPr>
        <w:t>v</w:t>
      </w:r>
      <w:r w:rsidR="003D6546">
        <w:rPr>
          <w:rFonts w:eastAsia="Calibri"/>
          <w:szCs w:val="24"/>
        </w:rPr>
        <w:t xml:space="preserve"> jehož </w:t>
      </w:r>
      <w:r w:rsidRPr="00AF7FCD">
        <w:rPr>
          <w:rFonts w:eastAsia="Calibri"/>
          <w:szCs w:val="24"/>
        </w:rPr>
        <w:t>rámci budou podporována obdobná opatření jako v OPŽP s tím, že bude možné podpořit i projekty na</w:t>
      </w:r>
      <w:r w:rsidR="00AF7FCD">
        <w:rPr>
          <w:rFonts w:eastAsia="Calibri"/>
          <w:szCs w:val="24"/>
        </w:rPr>
        <w:t> </w:t>
      </w:r>
      <w:r w:rsidRPr="00AF7FCD">
        <w:rPr>
          <w:rFonts w:eastAsia="Calibri"/>
          <w:szCs w:val="24"/>
        </w:rPr>
        <w:t xml:space="preserve">území hl. m. Prahy. </w:t>
      </w:r>
    </w:p>
    <w:p w14:paraId="75DFEF2B" w14:textId="77777777" w:rsidR="00BE6C3B" w:rsidRPr="00AF7FCD" w:rsidRDefault="00BE6C3B" w:rsidP="00AF7FCD">
      <w:pPr>
        <w:spacing w:before="240" w:after="80" w:line="259" w:lineRule="auto"/>
        <w:ind w:firstLine="0"/>
        <w:rPr>
          <w:rFonts w:eastAsia="Calibri"/>
          <w:b/>
          <w:bCs/>
          <w:szCs w:val="24"/>
        </w:rPr>
      </w:pPr>
      <w:r w:rsidRPr="00AF7FCD">
        <w:rPr>
          <w:rFonts w:eastAsia="Calibri"/>
          <w:b/>
          <w:bCs/>
          <w:szCs w:val="24"/>
        </w:rPr>
        <w:t>Jak na to?</w:t>
      </w:r>
    </w:p>
    <w:p w14:paraId="2AE73BFC" w14:textId="687E004E" w:rsidR="00BE6C3B" w:rsidRPr="00AF7FCD" w:rsidRDefault="00BE6C3B" w:rsidP="00BE6C3B">
      <w:pPr>
        <w:spacing w:line="259" w:lineRule="auto"/>
        <w:ind w:firstLine="0"/>
        <w:rPr>
          <w:rFonts w:eastAsia="Calibri"/>
          <w:szCs w:val="24"/>
        </w:rPr>
      </w:pPr>
      <w:r w:rsidRPr="00AF7FCD">
        <w:rPr>
          <w:rFonts w:eastAsia="Calibri"/>
          <w:szCs w:val="24"/>
        </w:rPr>
        <w:t xml:space="preserve">Doporučujeme pro prvotní poptávku využít </w:t>
      </w:r>
      <w:hyperlink r:id="rId25" w:history="1">
        <w:r w:rsidRPr="00AF7FCD">
          <w:rPr>
            <w:rFonts w:eastAsia="Calibri"/>
            <w:b/>
            <w:bCs/>
            <w:color w:val="0563C1"/>
            <w:szCs w:val="24"/>
            <w:u w:val="single"/>
          </w:rPr>
          <w:t>Seznam specialistů</w:t>
        </w:r>
      </w:hyperlink>
      <w:r w:rsidRPr="00AF7FCD">
        <w:rPr>
          <w:rFonts w:eastAsia="Calibri"/>
          <w:szCs w:val="24"/>
        </w:rPr>
        <w:t xml:space="preserve"> v rámci programu Nová zelená úsporám. </w:t>
      </w:r>
    </w:p>
    <w:p w14:paraId="03F4F3AA" w14:textId="44DE8FB8" w:rsidR="00BE6C3B" w:rsidRPr="00AF7FCD" w:rsidRDefault="00BE6C3B" w:rsidP="00BE6C3B">
      <w:pPr>
        <w:spacing w:line="259" w:lineRule="auto"/>
        <w:ind w:firstLine="0"/>
        <w:rPr>
          <w:rFonts w:eastAsia="Calibri"/>
          <w:szCs w:val="24"/>
        </w:rPr>
      </w:pPr>
      <w:r w:rsidRPr="00AF7FCD">
        <w:rPr>
          <w:rFonts w:eastAsia="Calibri"/>
          <w:szCs w:val="24"/>
        </w:rPr>
        <w:lastRenderedPageBreak/>
        <w:t xml:space="preserve">Oslovte několik specialistů, požádejte je o konzultaci Vašeho ideového záměru, nechte si zpracovat cenovou nabídku navrhovaného řešení. Porovnejte si vždy více nabídek, více navrhovaných variant řešení tak, abyste </w:t>
      </w:r>
      <w:r w:rsidR="009B32DB">
        <w:rPr>
          <w:rFonts w:eastAsia="Calibri"/>
          <w:szCs w:val="24"/>
        </w:rPr>
        <w:t xml:space="preserve">mohli zvolit </w:t>
      </w:r>
      <w:r w:rsidRPr="00AF7FCD">
        <w:rPr>
          <w:rFonts w:eastAsia="Calibri"/>
          <w:szCs w:val="24"/>
        </w:rPr>
        <w:t xml:space="preserve">to nejvhodnější. </w:t>
      </w:r>
    </w:p>
    <w:p w14:paraId="67346E50" w14:textId="623979BD" w:rsidR="00BE6C3B" w:rsidRPr="00AF7FCD" w:rsidRDefault="00BE6C3B" w:rsidP="00BE6C3B">
      <w:pPr>
        <w:spacing w:line="259" w:lineRule="auto"/>
        <w:ind w:firstLine="0"/>
        <w:rPr>
          <w:rFonts w:eastAsia="Calibri"/>
          <w:szCs w:val="24"/>
        </w:rPr>
      </w:pPr>
      <w:r w:rsidRPr="00AF7FCD">
        <w:rPr>
          <w:rFonts w:eastAsia="Calibri"/>
          <w:szCs w:val="24"/>
        </w:rPr>
        <w:t>Poradenské firmy jsou obvykle schopn</w:t>
      </w:r>
      <w:r w:rsidR="009B32DB">
        <w:rPr>
          <w:rFonts w:eastAsia="Calibri"/>
          <w:szCs w:val="24"/>
        </w:rPr>
        <w:t>y</w:t>
      </w:r>
      <w:r w:rsidRPr="00AF7FCD">
        <w:rPr>
          <w:rFonts w:eastAsia="Calibri"/>
          <w:szCs w:val="24"/>
        </w:rPr>
        <w:t xml:space="preserve"> Vám připravit záměr nejen po technické stránce (projektová dokumentace), ale i po stránce vyřízení žádosti o dotaci a velmi často i vlastní realizace záměru. Ačkoliv je možn</w:t>
      </w:r>
      <w:r w:rsidR="009B32DB">
        <w:rPr>
          <w:rFonts w:eastAsia="Calibri"/>
          <w:szCs w:val="24"/>
        </w:rPr>
        <w:t>o</w:t>
      </w:r>
      <w:r w:rsidRPr="00AF7FCD">
        <w:rPr>
          <w:rFonts w:eastAsia="Calibri"/>
          <w:szCs w:val="24"/>
        </w:rPr>
        <w:t xml:space="preserve"> </w:t>
      </w:r>
      <w:r w:rsidR="009B32DB">
        <w:rPr>
          <w:rFonts w:eastAsia="Calibri"/>
          <w:szCs w:val="24"/>
        </w:rPr>
        <w:t>dojednat</w:t>
      </w:r>
      <w:r w:rsidRPr="00AF7FCD">
        <w:rPr>
          <w:rFonts w:eastAsia="Calibri"/>
          <w:szCs w:val="24"/>
        </w:rPr>
        <w:t xml:space="preserve"> realizaci záměru téměř „na klíč“, je vždy nezbytné mít kontrolu nad celým projektovým cyklem (studie/projektová dokumentace, případná povolovací řízení, podání žádosti o dotaci, výběr dodavatele realizačních prací, vlastní realizace, vypořádání dotace).  </w:t>
      </w:r>
    </w:p>
    <w:p w14:paraId="6178DDAF" w14:textId="77777777" w:rsidR="00BE6C3B" w:rsidRPr="00AF7FCD" w:rsidRDefault="00BE6C3B" w:rsidP="00BE6C3B">
      <w:pPr>
        <w:spacing w:after="0" w:line="259" w:lineRule="auto"/>
        <w:ind w:firstLine="0"/>
        <w:jc w:val="both"/>
        <w:rPr>
          <w:rFonts w:eastAsia="Calibri"/>
          <w:szCs w:val="24"/>
        </w:rPr>
      </w:pPr>
      <w:r w:rsidRPr="00AF7FCD">
        <w:rPr>
          <w:rFonts w:eastAsia="Calibri"/>
          <w:szCs w:val="24"/>
        </w:rPr>
        <w:t>Přejeme Vám dobré nápady při přípravě a realizaci Vašich záměrů.</w:t>
      </w:r>
    </w:p>
    <w:p w14:paraId="74DD6E9E" w14:textId="77777777" w:rsidR="00BE6C3B" w:rsidRPr="00AF7FCD" w:rsidRDefault="00BE6C3B" w:rsidP="00BE6C3B">
      <w:pPr>
        <w:spacing w:line="259" w:lineRule="auto"/>
        <w:ind w:firstLine="0"/>
        <w:rPr>
          <w:rFonts w:eastAsia="Calibri"/>
          <w:szCs w:val="24"/>
        </w:rPr>
      </w:pPr>
      <w:r w:rsidRPr="00AF7FCD">
        <w:rPr>
          <w:rFonts w:eastAsia="Calibri"/>
          <w:szCs w:val="24"/>
        </w:rPr>
        <w:t xml:space="preserve">  </w:t>
      </w:r>
    </w:p>
    <w:p w14:paraId="6DE9A0C0" w14:textId="520043D1" w:rsidR="00BE6C3B" w:rsidRPr="00AF7FCD" w:rsidRDefault="00BE6C3B" w:rsidP="00BE6C3B">
      <w:pPr>
        <w:spacing w:line="259" w:lineRule="auto"/>
        <w:ind w:firstLine="0"/>
        <w:rPr>
          <w:rFonts w:eastAsia="Calibri"/>
          <w:szCs w:val="24"/>
        </w:rPr>
      </w:pPr>
      <w:r w:rsidRPr="00AF7FCD">
        <w:rPr>
          <w:rFonts w:eastAsia="Calibri"/>
          <w:b/>
          <w:bCs/>
          <w:szCs w:val="24"/>
        </w:rPr>
        <w:t xml:space="preserve">V případě potřeby konzultovat další </w:t>
      </w:r>
      <w:r w:rsidR="009B32DB">
        <w:rPr>
          <w:rFonts w:eastAsia="Calibri"/>
          <w:b/>
          <w:bCs/>
          <w:szCs w:val="24"/>
        </w:rPr>
        <w:t xml:space="preserve">záležitosti </w:t>
      </w:r>
      <w:r w:rsidRPr="00AF7FCD">
        <w:rPr>
          <w:rFonts w:eastAsia="Calibri"/>
          <w:b/>
          <w:bCs/>
          <w:szCs w:val="24"/>
        </w:rPr>
        <w:t xml:space="preserve">související s dotačními příležitostmi se můžete obrátit na </w:t>
      </w:r>
      <w:hyperlink r:id="rId26" w:history="1">
        <w:r w:rsidRPr="00AF7FCD">
          <w:rPr>
            <w:rFonts w:eastAsia="Calibri"/>
            <w:b/>
            <w:bCs/>
            <w:color w:val="0563C1"/>
            <w:szCs w:val="24"/>
            <w:u w:val="single"/>
          </w:rPr>
          <w:t>Petra Mokrejše</w:t>
        </w:r>
      </w:hyperlink>
      <w:r w:rsidRPr="00AF7FCD">
        <w:rPr>
          <w:rFonts w:eastAsia="Calibri"/>
          <w:b/>
          <w:bCs/>
          <w:szCs w:val="24"/>
        </w:rPr>
        <w:t>.</w:t>
      </w:r>
    </w:p>
    <w:p w14:paraId="36C8E19B" w14:textId="77777777" w:rsidR="00BE6C3B" w:rsidRPr="00AF7FCD" w:rsidRDefault="00BE6C3B" w:rsidP="007C2262">
      <w:pPr>
        <w:spacing w:after="0" w:line="240" w:lineRule="auto"/>
        <w:ind w:firstLine="0"/>
        <w:rPr>
          <w:lang w:eastAsia="ar-SA"/>
        </w:rPr>
      </w:pPr>
    </w:p>
    <w:sectPr w:rsidR="00BE6C3B" w:rsidRPr="00AF7FCD" w:rsidSect="007032C7">
      <w:type w:val="continuous"/>
      <w:pgSz w:w="11906" w:h="16838"/>
      <w:pgMar w:top="2410" w:right="1559" w:bottom="1843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5B6B1" w14:textId="77777777" w:rsidR="0098661F" w:rsidRDefault="0098661F" w:rsidP="00BA566F">
      <w:pPr>
        <w:spacing w:after="0" w:line="240" w:lineRule="auto"/>
      </w:pPr>
      <w:r>
        <w:separator/>
      </w:r>
    </w:p>
  </w:endnote>
  <w:endnote w:type="continuationSeparator" w:id="0">
    <w:p w14:paraId="625B6168" w14:textId="77777777" w:rsidR="0098661F" w:rsidRDefault="0098661F" w:rsidP="00BA5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16BDE" w14:textId="56633D00" w:rsidR="00BA566F" w:rsidRPr="00BA566F" w:rsidRDefault="000F58C9" w:rsidP="006A0522">
    <w:pPr>
      <w:pStyle w:val="Zpat"/>
    </w:pPr>
    <w:r>
      <w:rPr>
        <w:noProof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 wp14:anchorId="0D42B575" wp14:editId="6CC82C95">
              <wp:simplePos x="0" y="0"/>
              <wp:positionH relativeFrom="column">
                <wp:posOffset>1677035</wp:posOffset>
              </wp:positionH>
              <wp:positionV relativeFrom="paragraph">
                <wp:posOffset>-75565</wp:posOffset>
              </wp:positionV>
              <wp:extent cx="2231390" cy="208915"/>
              <wp:effectExtent l="635" t="635" r="0" b="0"/>
              <wp:wrapSquare wrapText="bothSides"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1390" cy="208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2A2EF0" w14:textId="77777777" w:rsidR="00C9098B" w:rsidRDefault="00C9098B" w:rsidP="00C9098B">
                          <w:pPr>
                            <w:pStyle w:val="Zpat"/>
                            <w:jc w:val="center"/>
                          </w:pPr>
                          <w:r w:rsidRPr="00C9098B">
                            <w:fldChar w:fldCharType="begin"/>
                          </w:r>
                          <w:r w:rsidRPr="00C9098B">
                            <w:instrText>PAGE  \* Arabic  \* MERGEFORMAT</w:instrText>
                          </w:r>
                          <w:r w:rsidRPr="00C9098B">
                            <w:fldChar w:fldCharType="separate"/>
                          </w:r>
                          <w:r w:rsidR="007C2262">
                            <w:rPr>
                              <w:noProof/>
                            </w:rPr>
                            <w:t>1</w:t>
                          </w:r>
                          <w:r w:rsidRPr="00C9098B">
                            <w:fldChar w:fldCharType="end"/>
                          </w:r>
                          <w:r w:rsidR="00C0313B">
                            <w:t xml:space="preserve"> </w:t>
                          </w:r>
                          <w:r>
                            <w:t>/</w:t>
                          </w:r>
                          <w:r w:rsidR="00C0313B">
                            <w:t xml:space="preserve"> </w:t>
                          </w:r>
                          <w:fldSimple w:instr="NUMPAGES  \* Arabic  \* MERGEFORMAT">
                            <w:r w:rsidR="007C2262">
                              <w:rPr>
                                <w:noProof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D42B575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32.05pt;margin-top:-5.95pt;width:175.7pt;height:16.45pt;z-index:2516597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" stroked="f">
              <v:textbox style="mso-fit-shape-to-text:t">
                <w:txbxContent>
                  <w:p w14:paraId="7D2A2EF0" w14:textId="77777777" w:rsidR="00C9098B" w:rsidRDefault="00C9098B" w:rsidP="00C9098B">
                    <w:pPr>
                      <w:pStyle w:val="Zpat"/>
                      <w:jc w:val="center"/>
                    </w:pPr>
                    <w:r w:rsidRPr="00C9098B">
                      <w:fldChar w:fldCharType="begin"/>
                    </w:r>
                    <w:r w:rsidRPr="00C9098B">
                      <w:instrText>PAGE  \* Arabic  \* MERGEFORMAT</w:instrText>
                    </w:r>
                    <w:r w:rsidRPr="00C9098B">
                      <w:fldChar w:fldCharType="separate"/>
                    </w:r>
                    <w:r w:rsidR="007C2262">
                      <w:rPr>
                        <w:noProof/>
                      </w:rPr>
                      <w:t>1</w:t>
                    </w:r>
                    <w:r w:rsidRPr="00C9098B">
                      <w:fldChar w:fldCharType="end"/>
                    </w:r>
                    <w:r w:rsidR="00C0313B">
                      <w:t xml:space="preserve"> </w:t>
                    </w:r>
                    <w:r>
                      <w:t>/</w:t>
                    </w:r>
                    <w:r w:rsidR="00C0313B">
                      <w:t xml:space="preserve"> </w:t>
                    </w:r>
                    <w:fldSimple w:instr="NUMPAGES  \* Arabic  \* MERGEFORMAT">
                      <w:r w:rsidR="007C2262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1" locked="1" layoutInCell="1" allowOverlap="1" wp14:anchorId="53380AB1" wp14:editId="0DC21D2C">
              <wp:simplePos x="0" y="0"/>
              <wp:positionH relativeFrom="page">
                <wp:posOffset>5306695</wp:posOffset>
              </wp:positionH>
              <wp:positionV relativeFrom="page">
                <wp:posOffset>9827895</wp:posOffset>
              </wp:positionV>
              <wp:extent cx="1800225" cy="539750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539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ACC937" w14:textId="77777777" w:rsidR="00D22E41" w:rsidRDefault="00D22E41" w:rsidP="006A0522">
                          <w:pPr>
                            <w:pStyle w:val="Zpat"/>
                            <w:jc w:val="right"/>
                          </w:pPr>
                        </w:p>
                        <w:p w14:paraId="74B0311F" w14:textId="77777777" w:rsidR="00675B6C" w:rsidRPr="00675B6C" w:rsidRDefault="00675B6C" w:rsidP="006A0522">
                          <w:pPr>
                            <w:pStyle w:val="Zpat"/>
                            <w:jc w:val="right"/>
                          </w:pPr>
                          <w:r w:rsidRPr="00675B6C">
                            <w:t>+420 224 999 211</w:t>
                          </w:r>
                        </w:p>
                        <w:p w14:paraId="26597311" w14:textId="77777777" w:rsidR="00675B6C" w:rsidRPr="00675B6C" w:rsidRDefault="00675B6C" w:rsidP="006A0522">
                          <w:pPr>
                            <w:pStyle w:val="Zpat"/>
                            <w:jc w:val="right"/>
                          </w:pPr>
                          <w:r w:rsidRPr="00675B6C">
                            <w:t>e-cirkev@e-cirkev.cz</w:t>
                          </w:r>
                        </w:p>
                        <w:p w14:paraId="50A00FF1" w14:textId="77777777" w:rsidR="00581C86" w:rsidRPr="00BA566F" w:rsidRDefault="00675B6C" w:rsidP="006A0522">
                          <w:pPr>
                            <w:pStyle w:val="Zpat"/>
                            <w:jc w:val="right"/>
                          </w:pPr>
                          <w:r w:rsidRPr="00675B6C">
                            <w:t>www.e-cirkev.cz</w:t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380AB1" id="_x0000_s1027" type="#_x0000_t202" style="position:absolute;margin-left:417.85pt;margin-top:773.85pt;width:141.75pt;height:42.5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" filled="f" stroked="f">
              <v:textbox inset="0,0,0,0">
                <w:txbxContent>
                  <w:p w14:paraId="79ACC937" w14:textId="77777777" w:rsidR="00D22E41" w:rsidRDefault="00D22E41" w:rsidP="006A0522">
                    <w:pPr>
                      <w:pStyle w:val="Zpat"/>
                      <w:jc w:val="right"/>
                    </w:pPr>
                  </w:p>
                  <w:p w14:paraId="74B0311F" w14:textId="77777777" w:rsidR="00675B6C" w:rsidRPr="00675B6C" w:rsidRDefault="00675B6C" w:rsidP="006A0522">
                    <w:pPr>
                      <w:pStyle w:val="Zpat"/>
                      <w:jc w:val="right"/>
                    </w:pPr>
                    <w:r w:rsidRPr="00675B6C">
                      <w:t>+420 224 999 211</w:t>
                    </w:r>
                  </w:p>
                  <w:p w14:paraId="26597311" w14:textId="77777777" w:rsidR="00675B6C" w:rsidRPr="00675B6C" w:rsidRDefault="00675B6C" w:rsidP="006A0522">
                    <w:pPr>
                      <w:pStyle w:val="Zpat"/>
                      <w:jc w:val="right"/>
                    </w:pPr>
                    <w:r w:rsidRPr="00675B6C">
                      <w:t>e-cirkev@e-cirkev.cz</w:t>
                    </w:r>
                  </w:p>
                  <w:p w14:paraId="50A00FF1" w14:textId="77777777" w:rsidR="00581C86" w:rsidRPr="00BA566F" w:rsidRDefault="00675B6C" w:rsidP="006A0522">
                    <w:pPr>
                      <w:pStyle w:val="Zpat"/>
                      <w:jc w:val="right"/>
                    </w:pPr>
                    <w:r w:rsidRPr="00675B6C">
                      <w:t>www.e-cirkev.cz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6704" behindDoc="1" locked="1" layoutInCell="1" allowOverlap="1" wp14:anchorId="27FF0331" wp14:editId="78721462">
              <wp:simplePos x="0" y="0"/>
              <wp:positionH relativeFrom="page">
                <wp:posOffset>454660</wp:posOffset>
              </wp:positionH>
              <wp:positionV relativeFrom="page">
                <wp:posOffset>9846945</wp:posOffset>
              </wp:positionV>
              <wp:extent cx="1800225" cy="539750"/>
              <wp:effectExtent l="0" t="0" r="0" b="0"/>
              <wp:wrapNone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539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175B6F" w14:textId="77777777" w:rsidR="007032C7" w:rsidRDefault="007032C7" w:rsidP="006A0522">
                          <w:pPr>
                            <w:pStyle w:val="Zpat"/>
                          </w:pPr>
                        </w:p>
                        <w:p w14:paraId="571BAE01" w14:textId="77777777" w:rsidR="00BA566F" w:rsidRPr="006A0522" w:rsidRDefault="00BA566F" w:rsidP="006A0522">
                          <w:pPr>
                            <w:pStyle w:val="Zpat"/>
                          </w:pPr>
                          <w:r w:rsidRPr="006A0522">
                            <w:t>Jungmannova 22/9</w:t>
                          </w:r>
                        </w:p>
                        <w:p w14:paraId="5BEF3FCB" w14:textId="77777777" w:rsidR="00BA566F" w:rsidRPr="006A0522" w:rsidRDefault="00BA566F" w:rsidP="006A0522">
                          <w:pPr>
                            <w:pStyle w:val="Zpat"/>
                          </w:pPr>
                          <w:r w:rsidRPr="006A0522">
                            <w:t>P. O. BOX 466</w:t>
                          </w:r>
                        </w:p>
                        <w:p w14:paraId="046F2A03" w14:textId="77777777" w:rsidR="00BA566F" w:rsidRPr="006A0522" w:rsidRDefault="00BA566F" w:rsidP="006A0522">
                          <w:pPr>
                            <w:pStyle w:val="Zpat"/>
                          </w:pPr>
                          <w:r w:rsidRPr="006A0522">
                            <w:t>111 21 Praha 1</w:t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7FF0331" id="_x0000_s1028" type="#_x0000_t202" style="position:absolute;margin-left:35.8pt;margin-top:775.35pt;width:141.75pt;height:42.5pt;z-index:-2516597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" filled="f" stroked="f">
              <v:textbox inset="0,0,0,0">
                <w:txbxContent>
                  <w:p w14:paraId="6C175B6F" w14:textId="77777777" w:rsidR="007032C7" w:rsidRDefault="007032C7" w:rsidP="006A0522">
                    <w:pPr>
                      <w:pStyle w:val="Zpat"/>
                    </w:pPr>
                  </w:p>
                  <w:p w14:paraId="571BAE01" w14:textId="77777777" w:rsidR="00BA566F" w:rsidRPr="006A0522" w:rsidRDefault="00BA566F" w:rsidP="006A0522">
                    <w:pPr>
                      <w:pStyle w:val="Zpat"/>
                    </w:pPr>
                    <w:r w:rsidRPr="006A0522">
                      <w:t>Jungmannova 22/9</w:t>
                    </w:r>
                  </w:p>
                  <w:p w14:paraId="5BEF3FCB" w14:textId="77777777" w:rsidR="00BA566F" w:rsidRPr="006A0522" w:rsidRDefault="00BA566F" w:rsidP="006A0522">
                    <w:pPr>
                      <w:pStyle w:val="Zpat"/>
                    </w:pPr>
                    <w:r w:rsidRPr="006A0522">
                      <w:t>P. O. BOX 466</w:t>
                    </w:r>
                  </w:p>
                  <w:p w14:paraId="046F2A03" w14:textId="77777777" w:rsidR="00BA566F" w:rsidRPr="006A0522" w:rsidRDefault="00BA566F" w:rsidP="006A0522">
                    <w:pPr>
                      <w:pStyle w:val="Zpat"/>
                    </w:pPr>
                    <w:r w:rsidRPr="006A0522">
                      <w:t>111 21 Praha 1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3DAE3" w14:textId="77777777" w:rsidR="0098661F" w:rsidRDefault="0098661F" w:rsidP="00BA566F">
      <w:pPr>
        <w:spacing w:after="0" w:line="240" w:lineRule="auto"/>
      </w:pPr>
      <w:r>
        <w:separator/>
      </w:r>
    </w:p>
  </w:footnote>
  <w:footnote w:type="continuationSeparator" w:id="0">
    <w:p w14:paraId="02D89780" w14:textId="77777777" w:rsidR="0098661F" w:rsidRDefault="0098661F" w:rsidP="00BA5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6A72E" w14:textId="2348C5BF" w:rsidR="00BA566F" w:rsidRDefault="000F58C9">
    <w:pPr>
      <w:pStyle w:val="Zhlav"/>
    </w:pPr>
    <w:r>
      <w:rPr>
        <w:noProof/>
      </w:rPr>
      <w:drawing>
        <wp:anchor distT="0" distB="0" distL="114300" distR="114300" simplePos="0" relativeHeight="251658752" behindDoc="1" locked="1" layoutInCell="1" allowOverlap="1" wp14:anchorId="7BC87320" wp14:editId="31F51C3B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1616710" cy="1080135"/>
          <wp:effectExtent l="0" t="0" r="0" b="0"/>
          <wp:wrapNone/>
          <wp:docPr id="4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710" cy="1080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680" behindDoc="1" locked="0" layoutInCell="1" allowOverlap="1" wp14:anchorId="53F586D7" wp14:editId="1F0E5A2C">
          <wp:simplePos x="0" y="0"/>
          <wp:positionH relativeFrom="page">
            <wp:posOffset>269875</wp:posOffset>
          </wp:positionH>
          <wp:positionV relativeFrom="page">
            <wp:posOffset>269875</wp:posOffset>
          </wp:positionV>
          <wp:extent cx="2520315" cy="989965"/>
          <wp:effectExtent l="0" t="0" r="0" b="0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315" cy="989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D0CD2"/>
    <w:multiLevelType w:val="hybridMultilevel"/>
    <w:tmpl w:val="8F6819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B45F0"/>
    <w:multiLevelType w:val="hybridMultilevel"/>
    <w:tmpl w:val="8B8E2AD4"/>
    <w:lvl w:ilvl="0" w:tplc="C03E8BA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A2FBD"/>
    <w:multiLevelType w:val="hybridMultilevel"/>
    <w:tmpl w:val="8C9848F4"/>
    <w:lvl w:ilvl="0" w:tplc="D6AAF898">
      <w:start w:val="1"/>
      <w:numFmt w:val="bullet"/>
      <w:pStyle w:val="Odstavecseseznamem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3360A0D"/>
    <w:multiLevelType w:val="multilevel"/>
    <w:tmpl w:val="7656576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4" w15:restartNumberingAfterBreak="0">
    <w:nsid w:val="43CE7328"/>
    <w:multiLevelType w:val="hybridMultilevel"/>
    <w:tmpl w:val="DDCA3A98"/>
    <w:lvl w:ilvl="0" w:tplc="31222C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3779A3"/>
    <w:multiLevelType w:val="hybridMultilevel"/>
    <w:tmpl w:val="15EEB986"/>
    <w:lvl w:ilvl="0" w:tplc="6B3075C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C876B6"/>
    <w:multiLevelType w:val="hybridMultilevel"/>
    <w:tmpl w:val="E8220524"/>
    <w:lvl w:ilvl="0" w:tplc="7ABA9CEE">
      <w:numFmt w:val="bullet"/>
      <w:lvlText w:val="–"/>
      <w:lvlJc w:val="left"/>
      <w:pPr>
        <w:ind w:left="573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2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3" w:hanging="360"/>
      </w:pPr>
      <w:rPr>
        <w:rFonts w:ascii="Wingdings" w:hAnsi="Wingdings" w:hint="default"/>
      </w:rPr>
    </w:lvl>
  </w:abstractNum>
  <w:abstractNum w:abstractNumId="7" w15:restartNumberingAfterBreak="0">
    <w:nsid w:val="5E0476D6"/>
    <w:multiLevelType w:val="hybridMultilevel"/>
    <w:tmpl w:val="91B0A0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3D553D"/>
    <w:multiLevelType w:val="hybridMultilevel"/>
    <w:tmpl w:val="5178FE7E"/>
    <w:lvl w:ilvl="0" w:tplc="8716E18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7"/>
  </w:num>
  <w:num w:numId="9">
    <w:abstractNumId w:val="4"/>
  </w:num>
  <w:num w:numId="10">
    <w:abstractNumId w:val="8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SortMethod w:val="0004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7EC"/>
    <w:rsid w:val="00006B0B"/>
    <w:rsid w:val="00012469"/>
    <w:rsid w:val="00014B3B"/>
    <w:rsid w:val="0002124A"/>
    <w:rsid w:val="00021CD0"/>
    <w:rsid w:val="00022FB3"/>
    <w:rsid w:val="0003547C"/>
    <w:rsid w:val="0004115B"/>
    <w:rsid w:val="0004132D"/>
    <w:rsid w:val="00053EAD"/>
    <w:rsid w:val="000628A7"/>
    <w:rsid w:val="00063161"/>
    <w:rsid w:val="00063C40"/>
    <w:rsid w:val="000655B1"/>
    <w:rsid w:val="000A3708"/>
    <w:rsid w:val="000D1090"/>
    <w:rsid w:val="000D7100"/>
    <w:rsid w:val="000E1AE0"/>
    <w:rsid w:val="000E3855"/>
    <w:rsid w:val="000E5045"/>
    <w:rsid w:val="000E6378"/>
    <w:rsid w:val="000F3EA5"/>
    <w:rsid w:val="000F58C9"/>
    <w:rsid w:val="000F5FB7"/>
    <w:rsid w:val="00100BEA"/>
    <w:rsid w:val="001111D8"/>
    <w:rsid w:val="00137884"/>
    <w:rsid w:val="00140029"/>
    <w:rsid w:val="00153050"/>
    <w:rsid w:val="00165A19"/>
    <w:rsid w:val="00166755"/>
    <w:rsid w:val="001B5376"/>
    <w:rsid w:val="001E001F"/>
    <w:rsid w:val="001E208D"/>
    <w:rsid w:val="001F4679"/>
    <w:rsid w:val="00207C50"/>
    <w:rsid w:val="00212C19"/>
    <w:rsid w:val="00235C16"/>
    <w:rsid w:val="0024055A"/>
    <w:rsid w:val="00241187"/>
    <w:rsid w:val="002436CE"/>
    <w:rsid w:val="00263F5D"/>
    <w:rsid w:val="00264F3D"/>
    <w:rsid w:val="00272D96"/>
    <w:rsid w:val="00291E3C"/>
    <w:rsid w:val="002E0857"/>
    <w:rsid w:val="002F03BD"/>
    <w:rsid w:val="00315DCE"/>
    <w:rsid w:val="003160F6"/>
    <w:rsid w:val="003271AC"/>
    <w:rsid w:val="003320EF"/>
    <w:rsid w:val="0035074A"/>
    <w:rsid w:val="00350ADC"/>
    <w:rsid w:val="003514A5"/>
    <w:rsid w:val="0037000E"/>
    <w:rsid w:val="0037328B"/>
    <w:rsid w:val="0038038B"/>
    <w:rsid w:val="003857A6"/>
    <w:rsid w:val="003915C4"/>
    <w:rsid w:val="00393EA1"/>
    <w:rsid w:val="003A2AB5"/>
    <w:rsid w:val="003A639D"/>
    <w:rsid w:val="003B0CA3"/>
    <w:rsid w:val="003B582E"/>
    <w:rsid w:val="003D6546"/>
    <w:rsid w:val="003E1649"/>
    <w:rsid w:val="003E515B"/>
    <w:rsid w:val="003E720F"/>
    <w:rsid w:val="003F40B1"/>
    <w:rsid w:val="003F46FB"/>
    <w:rsid w:val="004106D8"/>
    <w:rsid w:val="00411831"/>
    <w:rsid w:val="00411F39"/>
    <w:rsid w:val="00421B1D"/>
    <w:rsid w:val="004227F1"/>
    <w:rsid w:val="00435640"/>
    <w:rsid w:val="00440754"/>
    <w:rsid w:val="004438AF"/>
    <w:rsid w:val="0044660F"/>
    <w:rsid w:val="00472D58"/>
    <w:rsid w:val="00476FEF"/>
    <w:rsid w:val="004816C3"/>
    <w:rsid w:val="00482A83"/>
    <w:rsid w:val="0048422E"/>
    <w:rsid w:val="00494766"/>
    <w:rsid w:val="004B31F5"/>
    <w:rsid w:val="004B6F13"/>
    <w:rsid w:val="004C63C7"/>
    <w:rsid w:val="004D5455"/>
    <w:rsid w:val="004E351B"/>
    <w:rsid w:val="004E4BE0"/>
    <w:rsid w:val="004E59CF"/>
    <w:rsid w:val="004E77B4"/>
    <w:rsid w:val="004F2C0B"/>
    <w:rsid w:val="004F69D4"/>
    <w:rsid w:val="00504861"/>
    <w:rsid w:val="005222EE"/>
    <w:rsid w:val="00531BD6"/>
    <w:rsid w:val="00546DF4"/>
    <w:rsid w:val="0054772F"/>
    <w:rsid w:val="00561D9D"/>
    <w:rsid w:val="00567FCD"/>
    <w:rsid w:val="00572574"/>
    <w:rsid w:val="0057525D"/>
    <w:rsid w:val="00581C86"/>
    <w:rsid w:val="005A539F"/>
    <w:rsid w:val="005A65AB"/>
    <w:rsid w:val="005B5841"/>
    <w:rsid w:val="005C0951"/>
    <w:rsid w:val="005E4E58"/>
    <w:rsid w:val="005F17C6"/>
    <w:rsid w:val="00600D5F"/>
    <w:rsid w:val="006050D4"/>
    <w:rsid w:val="00617672"/>
    <w:rsid w:val="00627F03"/>
    <w:rsid w:val="00632C11"/>
    <w:rsid w:val="00632CAB"/>
    <w:rsid w:val="006368BA"/>
    <w:rsid w:val="00644A77"/>
    <w:rsid w:val="0065376D"/>
    <w:rsid w:val="00654F95"/>
    <w:rsid w:val="0065699E"/>
    <w:rsid w:val="006700C7"/>
    <w:rsid w:val="00675B6C"/>
    <w:rsid w:val="00693F5B"/>
    <w:rsid w:val="006A0522"/>
    <w:rsid w:val="006B055E"/>
    <w:rsid w:val="006B26DA"/>
    <w:rsid w:val="006B60BC"/>
    <w:rsid w:val="006D3811"/>
    <w:rsid w:val="006E1B8B"/>
    <w:rsid w:val="006F152C"/>
    <w:rsid w:val="006F571B"/>
    <w:rsid w:val="007032C7"/>
    <w:rsid w:val="007077CC"/>
    <w:rsid w:val="007428E0"/>
    <w:rsid w:val="00744464"/>
    <w:rsid w:val="00746BA2"/>
    <w:rsid w:val="0074704E"/>
    <w:rsid w:val="00752110"/>
    <w:rsid w:val="00765E62"/>
    <w:rsid w:val="007A2933"/>
    <w:rsid w:val="007B5E53"/>
    <w:rsid w:val="007C2262"/>
    <w:rsid w:val="007C6EDC"/>
    <w:rsid w:val="007D0BFD"/>
    <w:rsid w:val="007D47BF"/>
    <w:rsid w:val="007F412A"/>
    <w:rsid w:val="0080151E"/>
    <w:rsid w:val="00803767"/>
    <w:rsid w:val="00803F9F"/>
    <w:rsid w:val="00815E56"/>
    <w:rsid w:val="00825269"/>
    <w:rsid w:val="008272E2"/>
    <w:rsid w:val="008322DC"/>
    <w:rsid w:val="008350C2"/>
    <w:rsid w:val="00845092"/>
    <w:rsid w:val="00852BD8"/>
    <w:rsid w:val="0086013B"/>
    <w:rsid w:val="00864722"/>
    <w:rsid w:val="0086582A"/>
    <w:rsid w:val="008715C6"/>
    <w:rsid w:val="008D36E3"/>
    <w:rsid w:val="008F1638"/>
    <w:rsid w:val="009005E7"/>
    <w:rsid w:val="00905258"/>
    <w:rsid w:val="00914AAD"/>
    <w:rsid w:val="00922B9E"/>
    <w:rsid w:val="0092448B"/>
    <w:rsid w:val="00932BD1"/>
    <w:rsid w:val="00947EF0"/>
    <w:rsid w:val="00950F42"/>
    <w:rsid w:val="00976203"/>
    <w:rsid w:val="0098661F"/>
    <w:rsid w:val="0098772D"/>
    <w:rsid w:val="009B32DB"/>
    <w:rsid w:val="009B434B"/>
    <w:rsid w:val="009B4E37"/>
    <w:rsid w:val="009B54CC"/>
    <w:rsid w:val="009C39DF"/>
    <w:rsid w:val="009D5483"/>
    <w:rsid w:val="00A23D39"/>
    <w:rsid w:val="00A24BC0"/>
    <w:rsid w:val="00A3350E"/>
    <w:rsid w:val="00A4323D"/>
    <w:rsid w:val="00A56CB8"/>
    <w:rsid w:val="00A602FF"/>
    <w:rsid w:val="00A91B0D"/>
    <w:rsid w:val="00A9526C"/>
    <w:rsid w:val="00AA067C"/>
    <w:rsid w:val="00AC5D26"/>
    <w:rsid w:val="00AE2568"/>
    <w:rsid w:val="00AF305F"/>
    <w:rsid w:val="00AF7FCD"/>
    <w:rsid w:val="00B20F41"/>
    <w:rsid w:val="00B21B2D"/>
    <w:rsid w:val="00B3128A"/>
    <w:rsid w:val="00B56C57"/>
    <w:rsid w:val="00B765C6"/>
    <w:rsid w:val="00B972D3"/>
    <w:rsid w:val="00BA042C"/>
    <w:rsid w:val="00BA566F"/>
    <w:rsid w:val="00BB3D55"/>
    <w:rsid w:val="00BC7EB9"/>
    <w:rsid w:val="00BE4B04"/>
    <w:rsid w:val="00BE6C3B"/>
    <w:rsid w:val="00BE79AE"/>
    <w:rsid w:val="00BF0DBB"/>
    <w:rsid w:val="00C02B56"/>
    <w:rsid w:val="00C0313B"/>
    <w:rsid w:val="00C079D0"/>
    <w:rsid w:val="00C22364"/>
    <w:rsid w:val="00C312E8"/>
    <w:rsid w:val="00C41A6A"/>
    <w:rsid w:val="00C475E7"/>
    <w:rsid w:val="00C51452"/>
    <w:rsid w:val="00C62667"/>
    <w:rsid w:val="00C67A1A"/>
    <w:rsid w:val="00C71A4A"/>
    <w:rsid w:val="00C827EC"/>
    <w:rsid w:val="00C9098B"/>
    <w:rsid w:val="00C977C9"/>
    <w:rsid w:val="00CA65D7"/>
    <w:rsid w:val="00CC7BED"/>
    <w:rsid w:val="00CD293F"/>
    <w:rsid w:val="00D102CC"/>
    <w:rsid w:val="00D11D76"/>
    <w:rsid w:val="00D22E41"/>
    <w:rsid w:val="00D23FE3"/>
    <w:rsid w:val="00D47BAC"/>
    <w:rsid w:val="00D50544"/>
    <w:rsid w:val="00D63798"/>
    <w:rsid w:val="00D6781A"/>
    <w:rsid w:val="00D73BF5"/>
    <w:rsid w:val="00D8083D"/>
    <w:rsid w:val="00D87C19"/>
    <w:rsid w:val="00D93AFA"/>
    <w:rsid w:val="00D962CE"/>
    <w:rsid w:val="00DA0742"/>
    <w:rsid w:val="00DA2826"/>
    <w:rsid w:val="00DA720D"/>
    <w:rsid w:val="00DB0556"/>
    <w:rsid w:val="00DC4E7D"/>
    <w:rsid w:val="00DC7515"/>
    <w:rsid w:val="00DD52A9"/>
    <w:rsid w:val="00DE0861"/>
    <w:rsid w:val="00DE592C"/>
    <w:rsid w:val="00DF4B22"/>
    <w:rsid w:val="00E00C64"/>
    <w:rsid w:val="00E129BA"/>
    <w:rsid w:val="00E214D4"/>
    <w:rsid w:val="00E22958"/>
    <w:rsid w:val="00E25CF6"/>
    <w:rsid w:val="00E41BFB"/>
    <w:rsid w:val="00E4507B"/>
    <w:rsid w:val="00E53C0B"/>
    <w:rsid w:val="00E67608"/>
    <w:rsid w:val="00E70636"/>
    <w:rsid w:val="00E73959"/>
    <w:rsid w:val="00E81761"/>
    <w:rsid w:val="00E81D32"/>
    <w:rsid w:val="00E950BC"/>
    <w:rsid w:val="00E965B8"/>
    <w:rsid w:val="00EC6C40"/>
    <w:rsid w:val="00ED3968"/>
    <w:rsid w:val="00ED6B85"/>
    <w:rsid w:val="00ED790C"/>
    <w:rsid w:val="00EE3682"/>
    <w:rsid w:val="00EE370E"/>
    <w:rsid w:val="00EF028F"/>
    <w:rsid w:val="00EF79E9"/>
    <w:rsid w:val="00F14D61"/>
    <w:rsid w:val="00F37492"/>
    <w:rsid w:val="00F557C9"/>
    <w:rsid w:val="00F823BF"/>
    <w:rsid w:val="00F907C1"/>
    <w:rsid w:val="00F91AD7"/>
    <w:rsid w:val="00FA28B1"/>
    <w:rsid w:val="00FA487F"/>
    <w:rsid w:val="00FA48EE"/>
    <w:rsid w:val="00FA5A6C"/>
    <w:rsid w:val="00FA68B5"/>
    <w:rsid w:val="00FB34C9"/>
    <w:rsid w:val="00FD1EBC"/>
    <w:rsid w:val="00FD2C04"/>
    <w:rsid w:val="00FD4703"/>
    <w:rsid w:val="00FD5626"/>
    <w:rsid w:val="00FF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6418C72B"/>
  <w15:chartTrackingRefBased/>
  <w15:docId w15:val="{D2ACE8C6-C03E-4041-BB06-E706CA0FE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locked="1" w:semiHidden="1" w:uiPriority="0" w:unhideWhenUsed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14B3B"/>
    <w:pPr>
      <w:spacing w:after="160" w:line="288" w:lineRule="auto"/>
      <w:ind w:firstLine="213"/>
    </w:pPr>
    <w:rPr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BE4B04"/>
    <w:pPr>
      <w:keepNext/>
      <w:keepLines/>
      <w:suppressAutoHyphens/>
      <w:spacing w:before="480" w:after="480"/>
      <w:ind w:firstLine="0"/>
      <w:outlineLvl w:val="0"/>
    </w:pPr>
    <w:rPr>
      <w:b/>
      <w:bCs/>
      <w:sz w:val="40"/>
      <w:szCs w:val="28"/>
      <w:lang w:eastAsia="ar-SA"/>
    </w:rPr>
  </w:style>
  <w:style w:type="paragraph" w:styleId="Nadpis2">
    <w:name w:val="heading 2"/>
    <w:basedOn w:val="nadpis20"/>
    <w:next w:val="Normln"/>
    <w:link w:val="Nadpis2Char"/>
    <w:unhideWhenUsed/>
    <w:qFormat/>
    <w:rsid w:val="00BE4B04"/>
    <w:pPr>
      <w:numPr>
        <w:ilvl w:val="1"/>
      </w:numPr>
      <w:spacing w:before="480" w:after="360"/>
      <w:outlineLvl w:val="1"/>
    </w:pPr>
    <w:rPr>
      <w:bCs w:val="0"/>
      <w:sz w:val="32"/>
    </w:rPr>
  </w:style>
  <w:style w:type="paragraph" w:styleId="Nadpis3">
    <w:name w:val="heading 3"/>
    <w:basedOn w:val="Normln"/>
    <w:next w:val="Normln"/>
    <w:link w:val="Nadpis3Char"/>
    <w:unhideWhenUsed/>
    <w:qFormat/>
    <w:rsid w:val="009B4E37"/>
    <w:pPr>
      <w:keepNext/>
      <w:keepLines/>
      <w:spacing w:before="120" w:after="120"/>
      <w:ind w:firstLine="0"/>
      <w:outlineLvl w:val="2"/>
    </w:pPr>
    <w:rPr>
      <w:b/>
      <w:szCs w:val="24"/>
    </w:rPr>
  </w:style>
  <w:style w:type="paragraph" w:styleId="Nadpis4">
    <w:name w:val="heading 4"/>
    <w:basedOn w:val="Normln"/>
    <w:next w:val="Normln"/>
    <w:link w:val="Nadpis4Char"/>
    <w:unhideWhenUsed/>
    <w:qFormat/>
    <w:rsid w:val="009B4E37"/>
    <w:pPr>
      <w:keepNext/>
      <w:keepLines/>
      <w:spacing w:before="120"/>
      <w:ind w:firstLine="0"/>
      <w:outlineLvl w:val="3"/>
    </w:pPr>
    <w:rPr>
      <w:iCs/>
    </w:rPr>
  </w:style>
  <w:style w:type="paragraph" w:styleId="Nadpis5">
    <w:name w:val="heading 5"/>
    <w:basedOn w:val="Normln"/>
    <w:next w:val="Normln"/>
    <w:link w:val="Nadpis5Char"/>
    <w:unhideWhenUsed/>
    <w:rsid w:val="00A4323D"/>
    <w:pPr>
      <w:keepNext/>
      <w:keepLines/>
      <w:spacing w:before="40"/>
      <w:outlineLvl w:val="4"/>
    </w:pPr>
    <w:rPr>
      <w:color w:val="002776"/>
    </w:rPr>
  </w:style>
  <w:style w:type="paragraph" w:styleId="Nadpis6">
    <w:name w:val="heading 6"/>
    <w:basedOn w:val="Normln"/>
    <w:next w:val="Normln"/>
    <w:link w:val="Nadpis6Char"/>
    <w:unhideWhenUsed/>
    <w:rsid w:val="00A4323D"/>
    <w:pPr>
      <w:keepNext/>
      <w:keepLines/>
      <w:spacing w:before="40"/>
      <w:outlineLvl w:val="5"/>
    </w:pPr>
    <w:rPr>
      <w:color w:val="1F4D7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Prosttabulka1">
    <w:name w:val="Plain Table 1"/>
    <w:aliases w:val="GAMU (řádky),GAMU Řádky"/>
    <w:basedOn w:val="Normlntabulka"/>
    <w:uiPriority w:val="41"/>
    <w:rsid w:val="00A4323D"/>
    <w:pPr>
      <w:keepLines/>
    </w:pPr>
    <w:rPr>
      <w:rFonts w:eastAsia="MS Mincho"/>
      <w:sz w:val="18"/>
    </w:rPr>
    <w:tblPr>
      <w:tblBorders>
        <w:top w:val="single" w:sz="4" w:space="0" w:color="404040"/>
        <w:bottom w:val="single" w:sz="4" w:space="0" w:color="404040"/>
        <w:insideH w:val="single" w:sz="4" w:space="0" w:color="404040"/>
      </w:tblBorders>
      <w:tblCellMar>
        <w:top w:w="85" w:type="dxa"/>
        <w:left w:w="0" w:type="dxa"/>
        <w:bottom w:w="85" w:type="dxa"/>
        <w:right w:w="85" w:type="dxa"/>
      </w:tblCellMar>
    </w:tblPr>
    <w:tcPr>
      <w:shd w:val="clear" w:color="auto" w:fill="auto"/>
      <w:vAlign w:val="center"/>
    </w:tcPr>
    <w:tblStylePr w:type="firstRow">
      <w:rPr>
        <w:rFonts w:ascii="Times New Roman" w:hAnsi="Times New Roman"/>
        <w:b/>
        <w:bCs/>
        <w:color w:val="002776"/>
        <w:sz w:val="20"/>
      </w:rPr>
      <w:tblPr/>
      <w:tcPr>
        <w:tcBorders>
          <w:top w:val="single" w:sz="12" w:space="0" w:color="002776"/>
          <w:left w:val="nil"/>
          <w:bottom w:val="single" w:sz="12" w:space="0" w:color="002776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="Times New Roman" w:hAnsi="Times New Roman"/>
        <w:b w:val="0"/>
        <w:bCs/>
      </w:rPr>
      <w:tblPr/>
      <w:tcPr>
        <w:tcBorders>
          <w:top w:val="nil"/>
          <w:bottom w:val="single" w:sz="2" w:space="0" w:color="A6A6A6"/>
          <w:insideH w:val="nil"/>
        </w:tcBorders>
        <w:shd w:val="clear" w:color="auto" w:fill="auto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character" w:customStyle="1" w:styleId="s10">
    <w:name w:val="s10"/>
    <w:basedOn w:val="Standardnpsmoodstavce"/>
    <w:rsid w:val="00A4323D"/>
  </w:style>
  <w:style w:type="paragraph" w:customStyle="1" w:styleId="nadpis20">
    <w:name w:val="nadpis2"/>
    <w:basedOn w:val="Nadpis1"/>
    <w:link w:val="nadpis2Char0"/>
    <w:rsid w:val="00A4323D"/>
    <w:pPr>
      <w:spacing w:before="360" w:after="120"/>
    </w:pPr>
    <w:rPr>
      <w:sz w:val="24"/>
    </w:rPr>
  </w:style>
  <w:style w:type="character" w:customStyle="1" w:styleId="nadpis2Char0">
    <w:name w:val="nadpis2 Char"/>
    <w:link w:val="nadpis20"/>
    <w:rsid w:val="00A4323D"/>
    <w:rPr>
      <w:rFonts w:ascii="Times New Roman" w:eastAsia="Times New Roman" w:hAnsi="Times New Roman" w:cs="Times New Roman"/>
      <w:b/>
      <w:bCs/>
      <w:color w:val="002776"/>
      <w:sz w:val="24"/>
      <w:szCs w:val="28"/>
      <w:lang w:eastAsia="ar-SA"/>
    </w:rPr>
  </w:style>
  <w:style w:type="character" w:customStyle="1" w:styleId="Nadpis1Char">
    <w:name w:val="Nadpis 1 Char"/>
    <w:link w:val="Nadpis1"/>
    <w:rsid w:val="00BE4B04"/>
    <w:rPr>
      <w:rFonts w:ascii="Times New Roman" w:eastAsia="Times New Roman" w:hAnsi="Times New Roman" w:cs="Times New Roman"/>
      <w:b/>
      <w:bCs/>
      <w:sz w:val="40"/>
      <w:szCs w:val="28"/>
      <w:lang w:eastAsia="ar-SA"/>
    </w:rPr>
  </w:style>
  <w:style w:type="paragraph" w:customStyle="1" w:styleId="Tabulkanadpis">
    <w:name w:val="Tabulka (nadpis)"/>
    <w:basedOn w:val="Titulek"/>
    <w:link w:val="TabulkanadpisChar"/>
    <w:qFormat/>
    <w:rsid w:val="001E001F"/>
    <w:pPr>
      <w:keepNext/>
      <w:suppressAutoHyphens/>
      <w:spacing w:before="240" w:after="240"/>
    </w:pPr>
    <w:rPr>
      <w:rFonts w:eastAsia="SimSun"/>
      <w:b/>
      <w:bCs/>
      <w:i w:val="0"/>
      <w:iCs w:val="0"/>
      <w:color w:val="auto"/>
      <w:sz w:val="24"/>
      <w:szCs w:val="24"/>
      <w:lang w:val="en-GB" w:eastAsia="ar-SA"/>
    </w:rPr>
  </w:style>
  <w:style w:type="character" w:customStyle="1" w:styleId="TabulkanadpisChar">
    <w:name w:val="Tabulka (nadpis) Char"/>
    <w:link w:val="Tabulkanadpis"/>
    <w:rsid w:val="001E001F"/>
    <w:rPr>
      <w:rFonts w:eastAsia="SimSun"/>
      <w:b/>
      <w:bCs/>
      <w:sz w:val="24"/>
      <w:szCs w:val="24"/>
      <w:lang w:val="en-GB" w:eastAsia="ar-SA"/>
    </w:rPr>
  </w:style>
  <w:style w:type="paragraph" w:styleId="Titulek">
    <w:name w:val="caption"/>
    <w:basedOn w:val="Normln"/>
    <w:next w:val="Normln"/>
    <w:semiHidden/>
    <w:unhideWhenUsed/>
    <w:qFormat/>
    <w:rsid w:val="00A4323D"/>
    <w:rPr>
      <w:i/>
      <w:iCs/>
      <w:color w:val="44546A"/>
      <w:sz w:val="18"/>
      <w:szCs w:val="18"/>
    </w:rPr>
  </w:style>
  <w:style w:type="paragraph" w:customStyle="1" w:styleId="Tabulka">
    <w:name w:val="Tabulka"/>
    <w:basedOn w:val="Bezmezer"/>
    <w:link w:val="TabulkaChar"/>
    <w:qFormat/>
    <w:rsid w:val="00A4323D"/>
    <w:pPr>
      <w:spacing w:line="240" w:lineRule="auto"/>
    </w:pPr>
    <w:rPr>
      <w:sz w:val="18"/>
    </w:rPr>
  </w:style>
  <w:style w:type="character" w:customStyle="1" w:styleId="TabulkaChar">
    <w:name w:val="Tabulka Char"/>
    <w:link w:val="Tabulka"/>
    <w:rsid w:val="00A4323D"/>
    <w:rPr>
      <w:rFonts w:ascii="Times New Roman" w:eastAsia="MS Mincho" w:hAnsi="Times New Roman" w:cs="Times New Roman"/>
      <w:sz w:val="18"/>
      <w:lang w:eastAsia="cs-CZ"/>
    </w:rPr>
  </w:style>
  <w:style w:type="paragraph" w:styleId="Bezmezer">
    <w:name w:val="No Spacing"/>
    <w:basedOn w:val="Normln"/>
    <w:uiPriority w:val="1"/>
    <w:qFormat/>
    <w:rsid w:val="009B434B"/>
    <w:pPr>
      <w:spacing w:after="0" w:line="276" w:lineRule="auto"/>
    </w:pPr>
    <w:rPr>
      <w:rFonts w:eastAsia="MS Mincho"/>
      <w:lang w:eastAsia="cs-CZ"/>
    </w:rPr>
  </w:style>
  <w:style w:type="table" w:customStyle="1" w:styleId="GAMUSloupce">
    <w:name w:val="GAMU Sloupce"/>
    <w:basedOn w:val="Prosttabulka1"/>
    <w:uiPriority w:val="99"/>
    <w:rsid w:val="00A4323D"/>
    <w:tblPr>
      <w:tblStyleColBandSize w:val="1"/>
    </w:tblPr>
    <w:tcPr>
      <w:shd w:val="clear" w:color="auto" w:fill="auto"/>
    </w:tcPr>
    <w:tblStylePr w:type="firstRow">
      <w:rPr>
        <w:rFonts w:ascii="Times New Roman" w:hAnsi="Times New Roman"/>
        <w:b/>
        <w:bCs/>
        <w:color w:val="002776"/>
        <w:sz w:val="20"/>
      </w:rPr>
      <w:tblPr/>
      <w:tcPr>
        <w:tcBorders>
          <w:top w:val="single" w:sz="12" w:space="0" w:color="002776"/>
          <w:left w:val="nil"/>
          <w:bottom w:val="single" w:sz="12" w:space="0" w:color="002776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="Times New Roman" w:hAnsi="Times New Roman"/>
        <w:b w:val="0"/>
        <w:bCs/>
      </w:rPr>
      <w:tblPr/>
      <w:tcPr>
        <w:tcBorders>
          <w:top w:val="nil"/>
          <w:bottom w:val="single" w:sz="2" w:space="0" w:color="A6A6A6"/>
          <w:insideH w:val="nil"/>
        </w:tcBorders>
        <w:shd w:val="clear" w:color="auto" w:fill="auto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Vert">
      <w:tblPr/>
      <w:tcPr>
        <w:shd w:val="clear" w:color="auto" w:fill="F2F2F2"/>
      </w:tcPr>
    </w:tblStylePr>
  </w:style>
  <w:style w:type="character" w:customStyle="1" w:styleId="Nadpis2Char">
    <w:name w:val="Nadpis 2 Char"/>
    <w:link w:val="Nadpis2"/>
    <w:rsid w:val="00BE4B04"/>
    <w:rPr>
      <w:rFonts w:ascii="Times New Roman" w:eastAsia="Times New Roman" w:hAnsi="Times New Roman" w:cs="Times New Roman"/>
      <w:b/>
      <w:sz w:val="32"/>
      <w:szCs w:val="28"/>
      <w:lang w:eastAsia="ar-SA"/>
    </w:rPr>
  </w:style>
  <w:style w:type="character" w:customStyle="1" w:styleId="Nadpis3Char">
    <w:name w:val="Nadpis 3 Char"/>
    <w:link w:val="Nadpis3"/>
    <w:rsid w:val="009B4E37"/>
    <w:rPr>
      <w:rFonts w:ascii="Times New Roman" w:eastAsia="Times New Roman" w:hAnsi="Times New Roman" w:cs="Times New Roman"/>
      <w:b/>
      <w:sz w:val="20"/>
      <w:szCs w:val="24"/>
    </w:rPr>
  </w:style>
  <w:style w:type="character" w:customStyle="1" w:styleId="Nadpis4Char">
    <w:name w:val="Nadpis 4 Char"/>
    <w:link w:val="Nadpis4"/>
    <w:rsid w:val="009B4E37"/>
    <w:rPr>
      <w:rFonts w:ascii="Times New Roman" w:eastAsia="Times New Roman" w:hAnsi="Times New Roman" w:cs="Times New Roman"/>
      <w:iCs/>
      <w:sz w:val="20"/>
    </w:rPr>
  </w:style>
  <w:style w:type="character" w:customStyle="1" w:styleId="Nadpis5Char">
    <w:name w:val="Nadpis 5 Char"/>
    <w:link w:val="Nadpis5"/>
    <w:rsid w:val="00A4323D"/>
    <w:rPr>
      <w:rFonts w:ascii="Times New Roman" w:eastAsia="Times New Roman" w:hAnsi="Times New Roman" w:cs="Times New Roman"/>
      <w:color w:val="002776"/>
      <w:lang w:eastAsia="cs-CZ"/>
    </w:rPr>
  </w:style>
  <w:style w:type="character" w:customStyle="1" w:styleId="Nadpis6Char">
    <w:name w:val="Nadpis 6 Char"/>
    <w:link w:val="Nadpis6"/>
    <w:rsid w:val="00A4323D"/>
    <w:rPr>
      <w:rFonts w:ascii="Times New Roman" w:eastAsia="Times New Roman" w:hAnsi="Times New Roman" w:cs="Times New Roman"/>
      <w:color w:val="1F4D78"/>
      <w:lang w:eastAsia="cs-CZ"/>
    </w:rPr>
  </w:style>
  <w:style w:type="paragraph" w:styleId="Textpoznpodarou">
    <w:name w:val="footnote text"/>
    <w:basedOn w:val="Normln"/>
    <w:link w:val="TextpoznpodarouChar"/>
    <w:rsid w:val="001E001F"/>
    <w:pPr>
      <w:tabs>
        <w:tab w:val="left" w:pos="284"/>
      </w:tabs>
      <w:suppressAutoHyphens/>
      <w:ind w:left="113" w:hanging="113"/>
    </w:pPr>
    <w:rPr>
      <w:rFonts w:eastAsia="SimSun"/>
      <w:sz w:val="18"/>
      <w:szCs w:val="20"/>
      <w:lang w:val="en-GB" w:eastAsia="ar-SA"/>
    </w:rPr>
  </w:style>
  <w:style w:type="character" w:customStyle="1" w:styleId="TextpoznpodarouChar">
    <w:name w:val="Text pozn. pod čarou Char"/>
    <w:link w:val="Textpoznpodarou"/>
    <w:rsid w:val="001E001F"/>
    <w:rPr>
      <w:rFonts w:ascii="Times New Roman" w:eastAsia="SimSun" w:hAnsi="Times New Roman"/>
      <w:sz w:val="18"/>
      <w:szCs w:val="20"/>
      <w:lang w:val="en-GB" w:eastAsia="ar-SA"/>
    </w:rPr>
  </w:style>
  <w:style w:type="paragraph" w:styleId="Textkomente">
    <w:name w:val="annotation text"/>
    <w:basedOn w:val="Normln"/>
    <w:link w:val="TextkomenteChar"/>
    <w:uiPriority w:val="99"/>
    <w:semiHidden/>
    <w:rsid w:val="00A4323D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A4323D"/>
    <w:rPr>
      <w:rFonts w:ascii="Times New Roman" w:eastAsia="MS Mincho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rsid w:val="00A4323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A4323D"/>
    <w:rPr>
      <w:rFonts w:ascii="Times New Roman" w:eastAsia="MS Mincho" w:hAnsi="Times New Roman" w:cs="Times New Roman"/>
      <w:lang w:eastAsia="cs-CZ"/>
    </w:rPr>
  </w:style>
  <w:style w:type="paragraph" w:styleId="Zpat">
    <w:name w:val="footer"/>
    <w:basedOn w:val="Normln"/>
    <w:link w:val="ZpatChar"/>
    <w:rsid w:val="006A0522"/>
    <w:pPr>
      <w:spacing w:after="0" w:line="276" w:lineRule="auto"/>
      <w:ind w:firstLine="0"/>
    </w:pPr>
    <w:rPr>
      <w:rFonts w:ascii="Arial" w:hAnsi="Arial" w:cs="Arial"/>
      <w:color w:val="0074BC"/>
      <w:sz w:val="14"/>
      <w:szCs w:val="16"/>
    </w:rPr>
  </w:style>
  <w:style w:type="character" w:customStyle="1" w:styleId="ZpatChar">
    <w:name w:val="Zápatí Char"/>
    <w:link w:val="Zpat"/>
    <w:rsid w:val="006A0522"/>
    <w:rPr>
      <w:rFonts w:ascii="Arial" w:hAnsi="Arial" w:cs="Arial"/>
      <w:color w:val="0074BC"/>
      <w:sz w:val="14"/>
      <w:szCs w:val="16"/>
    </w:rPr>
  </w:style>
  <w:style w:type="character" w:styleId="Znakapoznpodarou">
    <w:name w:val="footnote reference"/>
    <w:rsid w:val="001E001F"/>
    <w:rPr>
      <w:b/>
      <w:color w:val="auto"/>
      <w:vertAlign w:val="superscript"/>
    </w:rPr>
  </w:style>
  <w:style w:type="character" w:styleId="Odkaznakoment">
    <w:name w:val="annotation reference"/>
    <w:uiPriority w:val="99"/>
    <w:semiHidden/>
    <w:rsid w:val="00A4323D"/>
    <w:rPr>
      <w:rFonts w:cs="Times New Roman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rsid w:val="00A4323D"/>
    <w:pPr>
      <w:contextualSpacing/>
    </w:pPr>
    <w:rPr>
      <w:spacing w:val="-10"/>
      <w:sz w:val="56"/>
      <w:szCs w:val="56"/>
      <w:lang w:eastAsia="ja-JP"/>
    </w:rPr>
  </w:style>
  <w:style w:type="character" w:customStyle="1" w:styleId="NzevChar">
    <w:name w:val="Název Char"/>
    <w:link w:val="Nzev"/>
    <w:uiPriority w:val="10"/>
    <w:rsid w:val="00A4323D"/>
    <w:rPr>
      <w:rFonts w:ascii="Times New Roman" w:eastAsia="Times New Roman" w:hAnsi="Times New Roman" w:cs="Times New Roman"/>
      <w:spacing w:val="-10"/>
      <w:sz w:val="56"/>
      <w:szCs w:val="56"/>
      <w:lang w:eastAsia="ja-JP"/>
    </w:rPr>
  </w:style>
  <w:style w:type="character" w:styleId="Hypertextovodkaz">
    <w:name w:val="Hyperlink"/>
    <w:uiPriority w:val="99"/>
    <w:rsid w:val="00A4323D"/>
    <w:rPr>
      <w:color w:val="0563C1"/>
      <w:u w:val="single"/>
    </w:rPr>
  </w:style>
  <w:style w:type="character" w:styleId="Siln">
    <w:name w:val="Strong"/>
    <w:uiPriority w:val="22"/>
    <w:qFormat/>
    <w:rsid w:val="00A4323D"/>
    <w:rPr>
      <w:b/>
      <w:bCs/>
    </w:rPr>
  </w:style>
  <w:style w:type="character" w:styleId="Zdraznn">
    <w:name w:val="Emphasis"/>
    <w:uiPriority w:val="99"/>
    <w:rsid w:val="00A4323D"/>
    <w:rPr>
      <w:rFonts w:cs="Times New Roman"/>
      <w:i/>
      <w:iCs/>
    </w:rPr>
  </w:style>
  <w:style w:type="paragraph" w:styleId="Prosttext">
    <w:name w:val="Plain Text"/>
    <w:basedOn w:val="Normln"/>
    <w:link w:val="ProsttextChar"/>
    <w:uiPriority w:val="99"/>
    <w:unhideWhenUsed/>
    <w:rsid w:val="00A4323D"/>
    <w:rPr>
      <w:szCs w:val="21"/>
    </w:rPr>
  </w:style>
  <w:style w:type="character" w:customStyle="1" w:styleId="ProsttextChar">
    <w:name w:val="Prostý text Char"/>
    <w:link w:val="Prosttext"/>
    <w:uiPriority w:val="99"/>
    <w:rsid w:val="00A4323D"/>
    <w:rPr>
      <w:rFonts w:ascii="Times New Roman" w:hAnsi="Times New Roman"/>
      <w:szCs w:val="21"/>
    </w:rPr>
  </w:style>
  <w:style w:type="paragraph" w:styleId="Normlnweb">
    <w:name w:val="Normal (Web)"/>
    <w:basedOn w:val="Normln"/>
    <w:uiPriority w:val="99"/>
    <w:unhideWhenUsed/>
    <w:rsid w:val="00A4323D"/>
    <w:pPr>
      <w:spacing w:before="100" w:beforeAutospacing="1" w:after="100" w:afterAutospacing="1"/>
    </w:pPr>
    <w:rPr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4323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4323D"/>
    <w:rPr>
      <w:rFonts w:ascii="Times New Roman" w:eastAsia="MS Mincho" w:hAnsi="Times New Roman" w:cs="Times New Roman"/>
      <w:b/>
      <w:bCs/>
      <w:sz w:val="20"/>
      <w:szCs w:val="20"/>
      <w:lang w:eastAsia="cs-CZ"/>
    </w:rPr>
  </w:style>
  <w:style w:type="table" w:styleId="Klasicktabulka1">
    <w:name w:val="Table Classic 1"/>
    <w:basedOn w:val="Normlntabulka"/>
    <w:uiPriority w:val="99"/>
    <w:semiHidden/>
    <w:unhideWhenUsed/>
    <w:rsid w:val="00A4323D"/>
    <w:pPr>
      <w:spacing w:after="200" w:line="276" w:lineRule="auto"/>
    </w:pPr>
    <w:rPr>
      <w:rFonts w:eastAsia="MS Mincho"/>
      <w:sz w:val="18"/>
    </w:rPr>
    <w:tblPr>
      <w:tblBorders>
        <w:top w:val="single" w:sz="4" w:space="0" w:color="094F8F"/>
        <w:bottom w:val="single" w:sz="4" w:space="0" w:color="094F8F"/>
        <w:insideH w:val="single" w:sz="4" w:space="0" w:color="094F8F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rsid w:val="00A4323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4323D"/>
    <w:rPr>
      <w:rFonts w:ascii="Tahoma" w:eastAsia="MS Mincho" w:hAnsi="Tahoma" w:cs="Tahoma"/>
      <w:sz w:val="16"/>
      <w:szCs w:val="16"/>
      <w:lang w:eastAsia="cs-CZ"/>
    </w:rPr>
  </w:style>
  <w:style w:type="table" w:styleId="Mkatabulky">
    <w:name w:val="Table Grid"/>
    <w:basedOn w:val="Normlntabulka"/>
    <w:rsid w:val="00A4323D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B4E37"/>
    <w:pPr>
      <w:numPr>
        <w:numId w:val="4"/>
      </w:numPr>
      <w:ind w:left="213" w:hanging="213"/>
      <w:contextualSpacing/>
    </w:pPr>
  </w:style>
  <w:style w:type="table" w:styleId="Prosttabulka2">
    <w:name w:val="Plain Table 2"/>
    <w:basedOn w:val="Prosttabulka1"/>
    <w:uiPriority w:val="42"/>
    <w:rsid w:val="00A4323D"/>
    <w:tblPr>
      <w:tblStyleColBandSize w:val="1"/>
      <w:tblBorders>
        <w:top w:val="single" w:sz="4" w:space="0" w:color="7F7F7F"/>
        <w:bottom w:val="single" w:sz="4" w:space="0" w:color="7F7F7F"/>
        <w:insideH w:val="single" w:sz="4" w:space="0" w:color="7F7F7F"/>
      </w:tblBorders>
    </w:tblPr>
    <w:tcPr>
      <w:shd w:val="clear" w:color="auto" w:fill="auto"/>
    </w:tcPr>
    <w:tblStylePr w:type="firstRow">
      <w:pPr>
        <w:jc w:val="left"/>
      </w:pPr>
      <w:rPr>
        <w:rFonts w:ascii="Times New Roman" w:hAnsi="Times New Roman"/>
        <w:b/>
        <w:bCs/>
        <w:color w:val="002776"/>
        <w:sz w:val="18"/>
      </w:rPr>
      <w:tblPr/>
      <w:tcPr>
        <w:tcBorders>
          <w:top w:val="single" w:sz="12" w:space="0" w:color="002776"/>
          <w:left w:val="nil"/>
          <w:bottom w:val="single" w:sz="12" w:space="0" w:color="002776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="Times New Roman" w:hAnsi="Times New Roman"/>
        <w:b w:val="0"/>
        <w:bCs/>
      </w:rPr>
      <w:tblPr/>
      <w:tcPr>
        <w:tcBorders>
          <w:top w:val="single" w:sz="4" w:space="0" w:color="7F7F7F"/>
          <w:bottom w:val="single" w:sz="2" w:space="0" w:color="A6A6A6"/>
          <w:insideH w:val="nil"/>
        </w:tcBorders>
        <w:shd w:val="clear" w:color="auto" w:fill="auto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Vert">
      <w:tblPr/>
      <w:tcPr>
        <w:shd w:val="clear" w:color="auto" w:fill="F2F2F2"/>
      </w:tcPr>
    </w:tblStylePr>
  </w:style>
  <w:style w:type="table" w:styleId="Prosttabulka3">
    <w:name w:val="Plain Table 3"/>
    <w:basedOn w:val="Normlntabulka"/>
    <w:uiPriority w:val="43"/>
    <w:rsid w:val="00A4323D"/>
    <w:rPr>
      <w:rFonts w:eastAsia="MS Mincho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A4323D"/>
    <w:rPr>
      <w:rFonts w:eastAsia="MS Mincho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ulkasmkou3">
    <w:name w:val="Grid Table 3"/>
    <w:basedOn w:val="Normlntabulka"/>
    <w:uiPriority w:val="48"/>
    <w:rsid w:val="00A4323D"/>
    <w:rPr>
      <w:rFonts w:eastAsia="MS Mincho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styleId="Svtltabulkasmkou1zvraznn1">
    <w:name w:val="Grid Table 1 Light Accent 1"/>
    <w:basedOn w:val="Normlntabulka"/>
    <w:uiPriority w:val="46"/>
    <w:rsid w:val="00A4323D"/>
    <w:rPr>
      <w:rFonts w:eastAsia="MS Mincho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A4323D"/>
    <w:rPr>
      <w:rFonts w:eastAsia="MS Mincho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A4323D"/>
    <w:rPr>
      <w:rFonts w:eastAsia="MS Mincho"/>
    </w:rPr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">
    <w:name w:val="Grid Table 1 Light"/>
    <w:aliases w:val="GAMU Sloupce 02"/>
    <w:basedOn w:val="Prosttabulka1"/>
    <w:uiPriority w:val="46"/>
    <w:rsid w:val="00D87C19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cPr>
      <w:shd w:val="clear" w:color="auto" w:fill="auto"/>
    </w:tcPr>
    <w:tblStylePr w:type="firstRow">
      <w:rPr>
        <w:rFonts w:ascii="Times New Roman" w:hAnsi="Times New Roman"/>
        <w:b/>
        <w:bCs/>
        <w:color w:val="002776"/>
        <w:sz w:val="20"/>
      </w:rPr>
      <w:tblPr/>
      <w:tcPr>
        <w:tcBorders>
          <w:top w:val="single" w:sz="12" w:space="0" w:color="002776"/>
          <w:left w:val="nil"/>
          <w:bottom w:val="single" w:sz="12" w:space="0" w:color="666666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="Times New Roman" w:hAnsi="Times New Roman"/>
        <w:b/>
        <w:bCs/>
      </w:rPr>
      <w:tblPr/>
      <w:tcPr>
        <w:tcBorders>
          <w:top w:val="double" w:sz="2" w:space="0" w:color="666666"/>
          <w:bottom w:val="single" w:sz="2" w:space="0" w:color="A6A6A6"/>
          <w:insideH w:val="nil"/>
        </w:tcBorders>
        <w:shd w:val="clear" w:color="auto" w:fill="auto"/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Jmeno">
    <w:name w:val="Jmeno"/>
    <w:basedOn w:val="Normln"/>
    <w:link w:val="JmenoChar"/>
    <w:qFormat/>
    <w:rsid w:val="0038038B"/>
    <w:pPr>
      <w:spacing w:before="240" w:after="0"/>
      <w:ind w:left="215" w:firstLine="0"/>
      <w:jc w:val="right"/>
    </w:pPr>
    <w:rPr>
      <w:b/>
    </w:rPr>
  </w:style>
  <w:style w:type="paragraph" w:customStyle="1" w:styleId="Funkce">
    <w:name w:val="Funkce"/>
    <w:basedOn w:val="Normln"/>
    <w:link w:val="FunkceChar"/>
    <w:qFormat/>
    <w:rsid w:val="009B4E37"/>
    <w:pPr>
      <w:ind w:left="213" w:firstLine="0"/>
      <w:jc w:val="right"/>
    </w:pPr>
  </w:style>
  <w:style w:type="character" w:customStyle="1" w:styleId="JmenoChar">
    <w:name w:val="Jmeno Char"/>
    <w:link w:val="Jmeno"/>
    <w:rsid w:val="0038038B"/>
    <w:rPr>
      <w:b/>
      <w:sz w:val="20"/>
    </w:rPr>
  </w:style>
  <w:style w:type="character" w:customStyle="1" w:styleId="FunkceChar">
    <w:name w:val="Funkce Char"/>
    <w:link w:val="Funkce"/>
    <w:rsid w:val="009B4E37"/>
    <w:rPr>
      <w:sz w:val="20"/>
    </w:rPr>
  </w:style>
  <w:style w:type="paragraph" w:styleId="Nadpisobsahu">
    <w:name w:val="TOC Heading"/>
    <w:basedOn w:val="Nadpis1"/>
    <w:next w:val="Normln"/>
    <w:uiPriority w:val="39"/>
    <w:unhideWhenUsed/>
    <w:qFormat/>
    <w:rsid w:val="00632CAB"/>
    <w:pPr>
      <w:suppressAutoHyphens w:val="0"/>
      <w:spacing w:before="240" w:after="0" w:line="259" w:lineRule="auto"/>
      <w:outlineLvl w:val="9"/>
    </w:pPr>
    <w:rPr>
      <w:rFonts w:ascii="Calibri Light" w:hAnsi="Calibri Light"/>
      <w:b w:val="0"/>
      <w:bCs w:val="0"/>
      <w:color w:val="2E74B5"/>
      <w:sz w:val="32"/>
      <w:szCs w:val="32"/>
      <w:lang w:eastAsia="cs-CZ"/>
    </w:rPr>
  </w:style>
  <w:style w:type="paragraph" w:styleId="Obsah2">
    <w:name w:val="toc 2"/>
    <w:basedOn w:val="Normln"/>
    <w:next w:val="Normln"/>
    <w:autoRedefine/>
    <w:uiPriority w:val="39"/>
    <w:locked/>
    <w:rsid w:val="00632CAB"/>
    <w:pPr>
      <w:ind w:left="240"/>
    </w:pPr>
  </w:style>
  <w:style w:type="paragraph" w:styleId="Obsah3">
    <w:name w:val="toc 3"/>
    <w:basedOn w:val="Normln"/>
    <w:next w:val="Normln"/>
    <w:autoRedefine/>
    <w:uiPriority w:val="39"/>
    <w:locked/>
    <w:rsid w:val="00632CAB"/>
    <w:pPr>
      <w:ind w:left="480"/>
    </w:pPr>
  </w:style>
  <w:style w:type="character" w:styleId="Nevyeenzmnka">
    <w:name w:val="Unresolved Mention"/>
    <w:uiPriority w:val="99"/>
    <w:semiHidden/>
    <w:unhideWhenUsed/>
    <w:rsid w:val="009005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5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novazelenausporam.cz/files/documents/storage/2022/05/05/1651739807_NZU%20-%20P%C5%99ehled%20oblast%C3%AD%20podpory%20RD_2022-05-05.pdf" TargetMode="External"/><Relationship Id="rId26" Type="http://schemas.openxmlformats.org/officeDocument/2006/relationships/hyperlink" Target="mailto:Petr%20Mokrej&#353;%20|%20&#218;CK%20&#268;CE%20%3cmokrejs@e-cirkev.cz%3e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novazelenausporam.cz/files/documents/storage/2022/05/05/1651739866_NZU%20-%20P%C5%99ehled%20oblast%C3%AD%20podpory%20BD_2022-05-05.pdf" TargetMode="Externa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s://novazelenausporam.cz/dokument/2530" TargetMode="External"/><Relationship Id="rId25" Type="http://schemas.openxmlformats.org/officeDocument/2006/relationships/hyperlink" Target="https://novazelenausporam.cz/specialiste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novazelenausporam.cz/rodinne-domy/" TargetMode="External"/><Relationship Id="rId20" Type="http://schemas.openxmlformats.org/officeDocument/2006/relationships/hyperlink" Target="https://novazelenausporam.cz/dokument/2531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stredicce.e-cirkev.cz/dokumenty-temata/granty-a-dotace/externi-zdroje-pro-sbory/" TargetMode="External"/><Relationship Id="rId24" Type="http://schemas.openxmlformats.org/officeDocument/2006/relationships/hyperlink" Target="https://www.sfzp.cz/dotace-a-pujcky/modernizacni-fond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nahlizenidokn.cuzk.cz/" TargetMode="External"/><Relationship Id="rId23" Type="http://schemas.openxmlformats.org/officeDocument/2006/relationships/hyperlink" Target="https://view.officeapps.live.com/op/view.aspx?src=https%3A%2F%2Fwww.opzp.cz%2Ffiles%2Fdocuments%2Fstorage%2F2022%2F03%2F31%2F1648726377_HMG21%2B_30-3-2022.xlsx&amp;wdOrigin=BROWSELINK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novazelenausporam.cz/bytove-domy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file://C:\Users\balcar\AppData\Local\Microsoft\Windows\INetCache\Content.Outlook\UKONG70I\N&#237;&#382;e%20uveden&#253;%20v&#253;&#269;et%20opat&#345;en&#237;%20je%20z&#225;kladn&#237;m%20vod&#237;tkem.%20Konkr&#233;tn&#237;%20z&#225;m&#283;r%20je%20v&#382;dy%20t&#345;eba%20konzultovat%20s%20odborn&#237;kem%20v%20dan&#233;%20oblasti,%20kter&#253;%20V&#225;m%20navrhne%20&#345;e&#353;en&#237;%20odpov&#237;daj&#237;c&#237;%20Va&#353;im%20podm&#237;nk&#225;m%20a%20mo&#382;nostem." TargetMode="External"/><Relationship Id="rId22" Type="http://schemas.openxmlformats.org/officeDocument/2006/relationships/hyperlink" Target="https://www.opzp.cz/opzp-2021-2027/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dlova\Documents\Vlastn&#237;%20&#353;ablony%20Office\projekty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21805A1B37BDA43A2BA9DB64C41EA2D" ma:contentTypeVersion="11" ma:contentTypeDescription="Vytvoří nový dokument" ma:contentTypeScope="" ma:versionID="c69c11bfc893c0ac79300ae69488d0c5">
  <xsd:schema xmlns:xsd="http://www.w3.org/2001/XMLSchema" xmlns:xs="http://www.w3.org/2001/XMLSchema" xmlns:p="http://schemas.microsoft.com/office/2006/metadata/properties" xmlns:ns2="c7f13ee8-7c95-440a-8564-3e56e4bcc6e9" xmlns:ns3="ddfabcb4-4584-4436-8206-22a47e8dfc97" targetNamespace="http://schemas.microsoft.com/office/2006/metadata/properties" ma:root="true" ma:fieldsID="3397bbe01d0f8ca207b682af9b942d84" ns2:_="" ns3:_="">
    <xsd:import namespace="c7f13ee8-7c95-440a-8564-3e56e4bcc6e9"/>
    <xsd:import namespace="ddfabcb4-4584-4436-8206-22a47e8dfc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f13ee8-7c95-440a-8564-3e56e4bcc6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fabcb4-4584-4436-8206-22a47e8dfc9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D8A9C-E532-453A-93BC-103E4542CC59}">
  <ds:schemaRefs>
    <ds:schemaRef ds:uri="http://schemas.microsoft.com/office/2006/metadata/properties"/>
    <ds:schemaRef ds:uri="http://schemas.microsoft.com/office/infopath/2007/PartnerControls"/>
    <ds:schemaRef ds:uri="e843e764-7b8b-468a-9ff5-a23ef4c9edb6"/>
    <ds:schemaRef ds:uri="38e2f5eb-e467-4dde-8e28-99561e040087"/>
  </ds:schemaRefs>
</ds:datastoreItem>
</file>

<file path=customXml/itemProps2.xml><?xml version="1.0" encoding="utf-8"?>
<ds:datastoreItem xmlns:ds="http://schemas.openxmlformats.org/officeDocument/2006/customXml" ds:itemID="{74881DDC-7E96-4191-BB0D-97D54CD88253}"/>
</file>

<file path=customXml/itemProps3.xml><?xml version="1.0" encoding="utf-8"?>
<ds:datastoreItem xmlns:ds="http://schemas.openxmlformats.org/officeDocument/2006/customXml" ds:itemID="{48CDBD28-3ECB-4929-BBB7-68BE15F579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82E080-08E8-4B0A-B274-78C9415B0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projekty.dot</Template>
  <TotalTime>4</TotalTime>
  <Pages>6</Pages>
  <Words>1789</Words>
  <Characters>10556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12321</CharactersWithSpaces>
  <SharedDoc>false</SharedDoc>
  <HLinks>
    <vt:vector size="84" baseType="variant">
      <vt:variant>
        <vt:i4>6684860</vt:i4>
      </vt:variant>
      <vt:variant>
        <vt:i4>39</vt:i4>
      </vt:variant>
      <vt:variant>
        <vt:i4>0</vt:i4>
      </vt:variant>
      <vt:variant>
        <vt:i4>5</vt:i4>
      </vt:variant>
      <vt:variant>
        <vt:lpwstr>mailto:Petr%20Mokrejš%20%7C%20ÚCK%20ČCE%20%3cmokrejs@e-cirkev.cz%3e</vt:lpwstr>
      </vt:variant>
      <vt:variant>
        <vt:lpwstr/>
      </vt:variant>
      <vt:variant>
        <vt:i4>5373977</vt:i4>
      </vt:variant>
      <vt:variant>
        <vt:i4>36</vt:i4>
      </vt:variant>
      <vt:variant>
        <vt:i4>0</vt:i4>
      </vt:variant>
      <vt:variant>
        <vt:i4>5</vt:i4>
      </vt:variant>
      <vt:variant>
        <vt:lpwstr>https://novazelenausporam.cz/specialiste/</vt:lpwstr>
      </vt:variant>
      <vt:variant>
        <vt:lpwstr/>
      </vt:variant>
      <vt:variant>
        <vt:i4>7667770</vt:i4>
      </vt:variant>
      <vt:variant>
        <vt:i4>33</vt:i4>
      </vt:variant>
      <vt:variant>
        <vt:i4>0</vt:i4>
      </vt:variant>
      <vt:variant>
        <vt:i4>5</vt:i4>
      </vt:variant>
      <vt:variant>
        <vt:lpwstr>https://www.sfzp.cz/dotace-a-pujcky/modernizacni-fond/</vt:lpwstr>
      </vt:variant>
      <vt:variant>
        <vt:lpwstr/>
      </vt:variant>
      <vt:variant>
        <vt:i4>4259840</vt:i4>
      </vt:variant>
      <vt:variant>
        <vt:i4>30</vt:i4>
      </vt:variant>
      <vt:variant>
        <vt:i4>0</vt:i4>
      </vt:variant>
      <vt:variant>
        <vt:i4>5</vt:i4>
      </vt:variant>
      <vt:variant>
        <vt:lpwstr>https://view.officeapps.live.com/op/view.aspx?src=https%3A%2F%2Fwww.opzp.cz%2Ffiles%2Fdocuments%2Fstorage%2F2022%2F03%2F31%2F1648726377_HMG21%2B_30-3-2022.xlsx&amp;wdOrigin=BROWSELINK</vt:lpwstr>
      </vt:variant>
      <vt:variant>
        <vt:lpwstr/>
      </vt:variant>
      <vt:variant>
        <vt:i4>3014712</vt:i4>
      </vt:variant>
      <vt:variant>
        <vt:i4>27</vt:i4>
      </vt:variant>
      <vt:variant>
        <vt:i4>0</vt:i4>
      </vt:variant>
      <vt:variant>
        <vt:i4>5</vt:i4>
      </vt:variant>
      <vt:variant>
        <vt:lpwstr>https://www.opzp.cz/opzp-2021-2027/</vt:lpwstr>
      </vt:variant>
      <vt:variant>
        <vt:lpwstr/>
      </vt:variant>
      <vt:variant>
        <vt:i4>3932198</vt:i4>
      </vt:variant>
      <vt:variant>
        <vt:i4>24</vt:i4>
      </vt:variant>
      <vt:variant>
        <vt:i4>0</vt:i4>
      </vt:variant>
      <vt:variant>
        <vt:i4>5</vt:i4>
      </vt:variant>
      <vt:variant>
        <vt:lpwstr>https://novazelenausporam.cz/files/documents/storage/2022/05/05/1651739866_NZU - P%C5%99ehled oblast%C3%AD podpory BD_2022-05-05.pdf</vt:lpwstr>
      </vt:variant>
      <vt:variant>
        <vt:lpwstr/>
      </vt:variant>
      <vt:variant>
        <vt:i4>7340156</vt:i4>
      </vt:variant>
      <vt:variant>
        <vt:i4>21</vt:i4>
      </vt:variant>
      <vt:variant>
        <vt:i4>0</vt:i4>
      </vt:variant>
      <vt:variant>
        <vt:i4>5</vt:i4>
      </vt:variant>
      <vt:variant>
        <vt:lpwstr>https://novazelenausporam.cz/dokument/2531</vt:lpwstr>
      </vt:variant>
      <vt:variant>
        <vt:lpwstr/>
      </vt:variant>
      <vt:variant>
        <vt:i4>786444</vt:i4>
      </vt:variant>
      <vt:variant>
        <vt:i4>18</vt:i4>
      </vt:variant>
      <vt:variant>
        <vt:i4>0</vt:i4>
      </vt:variant>
      <vt:variant>
        <vt:i4>5</vt:i4>
      </vt:variant>
      <vt:variant>
        <vt:lpwstr>https://novazelenausporam.cz/bytove-domy/</vt:lpwstr>
      </vt:variant>
      <vt:variant>
        <vt:lpwstr/>
      </vt:variant>
      <vt:variant>
        <vt:i4>2949152</vt:i4>
      </vt:variant>
      <vt:variant>
        <vt:i4>15</vt:i4>
      </vt:variant>
      <vt:variant>
        <vt:i4>0</vt:i4>
      </vt:variant>
      <vt:variant>
        <vt:i4>5</vt:i4>
      </vt:variant>
      <vt:variant>
        <vt:lpwstr>https://novazelenausporam.cz/files/documents/storage/2022/05/05/1651739807_NZU - P%C5%99ehled oblast%C3%AD podpory RD_2022-05-05.pdf</vt:lpwstr>
      </vt:variant>
      <vt:variant>
        <vt:lpwstr/>
      </vt:variant>
      <vt:variant>
        <vt:i4>7405692</vt:i4>
      </vt:variant>
      <vt:variant>
        <vt:i4>12</vt:i4>
      </vt:variant>
      <vt:variant>
        <vt:i4>0</vt:i4>
      </vt:variant>
      <vt:variant>
        <vt:i4>5</vt:i4>
      </vt:variant>
      <vt:variant>
        <vt:lpwstr>https://novazelenausporam.cz/dokument/2530</vt:lpwstr>
      </vt:variant>
      <vt:variant>
        <vt:lpwstr/>
      </vt:variant>
      <vt:variant>
        <vt:i4>7077925</vt:i4>
      </vt:variant>
      <vt:variant>
        <vt:i4>9</vt:i4>
      </vt:variant>
      <vt:variant>
        <vt:i4>0</vt:i4>
      </vt:variant>
      <vt:variant>
        <vt:i4>5</vt:i4>
      </vt:variant>
      <vt:variant>
        <vt:lpwstr>https://novazelenausporam.cz/rodinne-domy/</vt:lpwstr>
      </vt:variant>
      <vt:variant>
        <vt:lpwstr/>
      </vt:variant>
      <vt:variant>
        <vt:i4>8061039</vt:i4>
      </vt:variant>
      <vt:variant>
        <vt:i4>6</vt:i4>
      </vt:variant>
      <vt:variant>
        <vt:i4>0</vt:i4>
      </vt:variant>
      <vt:variant>
        <vt:i4>5</vt:i4>
      </vt:variant>
      <vt:variant>
        <vt:lpwstr>https://nahlizenidokn.cuzk.cz/</vt:lpwstr>
      </vt:variant>
      <vt:variant>
        <vt:lpwstr/>
      </vt:variant>
      <vt:variant>
        <vt:i4>26476709</vt:i4>
      </vt:variant>
      <vt:variant>
        <vt:i4>3</vt:i4>
      </vt:variant>
      <vt:variant>
        <vt:i4>0</vt:i4>
      </vt:variant>
      <vt:variant>
        <vt:i4>5</vt:i4>
      </vt:variant>
      <vt:variant>
        <vt:lpwstr>file://C:\Users\balcar\AppData\Local\Microsoft\Windows\INetCache\Content.Outlook\UKONG70I\Níže uvedený výčet opatření je základním vodítkem. Konkrétní záměr je vždy třeba konzultovat s odborníkem v dané oblasti, který Vám navrhne řešení odpovídající Vašim podmínkám a možnostem.</vt:lpwstr>
      </vt:variant>
      <vt:variant>
        <vt:lpwstr/>
      </vt:variant>
      <vt:variant>
        <vt:i4>1179717</vt:i4>
      </vt:variant>
      <vt:variant>
        <vt:i4>0</vt:i4>
      </vt:variant>
      <vt:variant>
        <vt:i4>0</vt:i4>
      </vt:variant>
      <vt:variant>
        <vt:i4>5</vt:i4>
      </vt:variant>
      <vt:variant>
        <vt:lpwstr>https://ustredicce.e-cirkev.cz/dokumenty-temata/granty-a-dotace/externi-zdroje-pro-sbory/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Zita Nidlová</dc:creator>
  <cp:keywords/>
  <dc:description/>
  <cp:lastModifiedBy>Alice B. Pištorová | ÚCK ČCE</cp:lastModifiedBy>
  <cp:revision>6</cp:revision>
  <cp:lastPrinted>2018-11-14T13:55:00Z</cp:lastPrinted>
  <dcterms:created xsi:type="dcterms:W3CDTF">2022-06-07T08:21:00Z</dcterms:created>
  <dcterms:modified xsi:type="dcterms:W3CDTF">2022-06-07T10:36:00Z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0x010100021805A1B37BDA43A2BA9DB64C41EA2D</vt:lpwstr>
  </property>
  <property fmtid="{D5CDD505-2E9C-101B-9397-08002B2CF9AE}" pid="3" name="MediaServiceImageTags">
    <vt:lpwstr/>
  </property>
</Properties>
</file>