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E3" w:rsidRPr="002C6F88" w:rsidRDefault="00E207E3" w:rsidP="00E207E3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C6F88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5760720" cy="765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ak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E3" w:rsidRPr="002C6F88" w:rsidRDefault="00E207E3" w:rsidP="00E207E3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</w:p>
    <w:p w:rsidR="00772D4B" w:rsidRPr="002C6F88" w:rsidRDefault="00772D4B" w:rsidP="004B516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2C6F88">
        <w:rPr>
          <w:rFonts w:asciiTheme="minorHAnsi" w:hAnsiTheme="minorHAnsi" w:cstheme="minorHAnsi"/>
          <w:b/>
          <w:sz w:val="22"/>
          <w:szCs w:val="22"/>
        </w:rPr>
        <w:t xml:space="preserve">Setkání účetních FS, </w:t>
      </w:r>
      <w:r w:rsidR="008B15D3" w:rsidRPr="002C6F88">
        <w:rPr>
          <w:rFonts w:asciiTheme="minorHAnsi" w:hAnsiTheme="minorHAnsi" w:cstheme="minorHAnsi"/>
          <w:b/>
          <w:sz w:val="22"/>
          <w:szCs w:val="22"/>
        </w:rPr>
        <w:t>9</w:t>
      </w:r>
      <w:r w:rsidR="008C7DA5" w:rsidRPr="002C6F88">
        <w:rPr>
          <w:rFonts w:asciiTheme="minorHAnsi" w:hAnsiTheme="minorHAnsi" w:cstheme="minorHAnsi"/>
          <w:b/>
          <w:sz w:val="22"/>
          <w:szCs w:val="22"/>
        </w:rPr>
        <w:t>.</w:t>
      </w:r>
      <w:r w:rsidR="008B15D3" w:rsidRPr="002C6F88">
        <w:rPr>
          <w:rFonts w:asciiTheme="minorHAnsi" w:hAnsiTheme="minorHAnsi" w:cstheme="minorHAnsi"/>
          <w:b/>
          <w:sz w:val="22"/>
          <w:szCs w:val="22"/>
        </w:rPr>
        <w:t>3</w:t>
      </w:r>
      <w:r w:rsidR="008C7DA5" w:rsidRPr="002C6F88">
        <w:rPr>
          <w:rFonts w:asciiTheme="minorHAnsi" w:hAnsiTheme="minorHAnsi" w:cstheme="minorHAnsi"/>
          <w:b/>
          <w:sz w:val="22"/>
          <w:szCs w:val="22"/>
        </w:rPr>
        <w:t>.201</w:t>
      </w:r>
      <w:r w:rsidR="008B15D3" w:rsidRPr="002C6F88">
        <w:rPr>
          <w:rFonts w:asciiTheme="minorHAnsi" w:hAnsiTheme="minorHAnsi" w:cstheme="minorHAnsi"/>
          <w:b/>
          <w:sz w:val="22"/>
          <w:szCs w:val="22"/>
        </w:rPr>
        <w:t>9</w:t>
      </w:r>
    </w:p>
    <w:p w:rsidR="00772D4B" w:rsidRPr="002C6F88" w:rsidRDefault="00772D4B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72D4B" w:rsidRPr="002C6F88" w:rsidRDefault="00772D4B" w:rsidP="00772D4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Základní principy účtování, </w:t>
      </w:r>
      <w:r w:rsidR="00A856C4" w:rsidRPr="002C6F88">
        <w:rPr>
          <w:rFonts w:asciiTheme="minorHAnsi" w:hAnsiTheme="minorHAnsi" w:cstheme="minorHAnsi"/>
          <w:sz w:val="22"/>
          <w:szCs w:val="22"/>
        </w:rPr>
        <w:t>zdroje metodiky</w:t>
      </w:r>
    </w:p>
    <w:p w:rsidR="00B628D8" w:rsidRPr="002C6F88" w:rsidRDefault="00B628D8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72D4B" w:rsidRPr="002C6F88" w:rsidRDefault="00772D4B" w:rsidP="00CA11F2">
      <w:pPr>
        <w:pStyle w:val="Bezmezer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PÚ</w:t>
      </w:r>
      <w:r w:rsidR="00B42EA4" w:rsidRPr="002C6F88">
        <w:rPr>
          <w:rFonts w:asciiTheme="minorHAnsi" w:hAnsiTheme="minorHAnsi" w:cstheme="minorHAnsi"/>
          <w:sz w:val="22"/>
          <w:szCs w:val="22"/>
        </w:rPr>
        <w:t xml:space="preserve"> podle 504/2002 Sb. + standardy</w:t>
      </w:r>
      <w:r w:rsidR="006F0572" w:rsidRPr="002C6F88">
        <w:rPr>
          <w:rFonts w:asciiTheme="minorHAnsi" w:hAnsiTheme="minorHAnsi" w:cstheme="minorHAnsi"/>
          <w:sz w:val="22"/>
          <w:szCs w:val="22"/>
        </w:rPr>
        <w:t xml:space="preserve"> 401</w:t>
      </w:r>
      <w:r w:rsidR="004C65E7" w:rsidRPr="002C6F88">
        <w:rPr>
          <w:rFonts w:asciiTheme="minorHAnsi" w:hAnsiTheme="minorHAnsi" w:cstheme="minorHAnsi"/>
          <w:sz w:val="22"/>
          <w:szCs w:val="22"/>
        </w:rPr>
        <w:t xml:space="preserve"> až </w:t>
      </w:r>
      <w:r w:rsidR="006F0572" w:rsidRPr="002C6F88">
        <w:rPr>
          <w:rFonts w:asciiTheme="minorHAnsi" w:hAnsiTheme="minorHAnsi" w:cstheme="minorHAnsi"/>
          <w:sz w:val="22"/>
          <w:szCs w:val="22"/>
        </w:rPr>
        <w:t>414</w:t>
      </w:r>
      <w:r w:rsidR="000A16B1" w:rsidRPr="002C6F88">
        <w:rPr>
          <w:rFonts w:asciiTheme="minorHAnsi" w:hAnsiTheme="minorHAnsi" w:cstheme="minorHAnsi"/>
          <w:sz w:val="22"/>
          <w:szCs w:val="22"/>
        </w:rPr>
        <w:t xml:space="preserve"> (od 1.1.17 beze změn)</w:t>
      </w:r>
    </w:p>
    <w:p w:rsidR="00B628D8" w:rsidRPr="002C6F88" w:rsidRDefault="00ED0177" w:rsidP="00054B76">
      <w:pPr>
        <w:pStyle w:val="Bezmezer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Ú dle 563/1991 (ZÚ) a </w:t>
      </w:r>
      <w:r w:rsidR="000A16B1" w:rsidRPr="002C6F88">
        <w:rPr>
          <w:rFonts w:asciiTheme="minorHAnsi" w:hAnsiTheme="minorHAnsi" w:cstheme="minorHAnsi"/>
          <w:sz w:val="22"/>
          <w:szCs w:val="22"/>
        </w:rPr>
        <w:t xml:space="preserve">JÚ </w:t>
      </w:r>
      <w:r w:rsidRPr="002C6F88">
        <w:rPr>
          <w:rFonts w:asciiTheme="minorHAnsi" w:hAnsiTheme="minorHAnsi" w:cstheme="minorHAnsi"/>
          <w:sz w:val="22"/>
          <w:szCs w:val="22"/>
        </w:rPr>
        <w:t xml:space="preserve">dle 325/2015 (vyhláška) </w:t>
      </w:r>
      <w:r w:rsidRPr="002C6F88">
        <w:rPr>
          <w:rFonts w:asciiTheme="minorHAnsi" w:hAnsiTheme="minorHAnsi" w:cstheme="minorHAnsi"/>
          <w:sz w:val="22"/>
          <w:szCs w:val="22"/>
          <w:lang w:val="en-US"/>
        </w:rPr>
        <w:t xml:space="preserve">[do roku 2015 </w:t>
      </w:r>
      <w:r w:rsidR="00772D4B" w:rsidRPr="002C6F88">
        <w:rPr>
          <w:rFonts w:asciiTheme="minorHAnsi" w:hAnsiTheme="minorHAnsi" w:cstheme="minorHAnsi"/>
          <w:sz w:val="22"/>
          <w:szCs w:val="22"/>
        </w:rPr>
        <w:t>JÚ</w:t>
      </w:r>
      <w:r w:rsidR="00B42EA4" w:rsidRPr="002C6F88">
        <w:rPr>
          <w:rFonts w:asciiTheme="minorHAnsi" w:hAnsiTheme="minorHAnsi" w:cstheme="minorHAnsi"/>
          <w:sz w:val="22"/>
          <w:szCs w:val="22"/>
        </w:rPr>
        <w:t xml:space="preserve"> podle ZÚ ve znění k 31.12.2013</w:t>
      </w:r>
      <w:r w:rsidRPr="002C6F88">
        <w:rPr>
          <w:rFonts w:asciiTheme="minorHAnsi" w:hAnsiTheme="minorHAnsi" w:cstheme="minorHAnsi"/>
          <w:sz w:val="22"/>
          <w:szCs w:val="22"/>
        </w:rPr>
        <w:t xml:space="preserve">] </w:t>
      </w:r>
      <w:r w:rsidR="00CA11F2" w:rsidRPr="002C6F88">
        <w:rPr>
          <w:rFonts w:asciiTheme="minorHAnsi" w:hAnsiTheme="minorHAnsi" w:cstheme="minorHAnsi"/>
          <w:sz w:val="22"/>
          <w:szCs w:val="22"/>
        </w:rPr>
        <w:t>bez novelizace</w:t>
      </w:r>
    </w:p>
    <w:p w:rsidR="00CA11F2" w:rsidRPr="002C6F88" w:rsidRDefault="00CA11F2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72D4B" w:rsidRPr="002C6F88" w:rsidRDefault="00772D4B" w:rsidP="00CA11F2">
      <w:pPr>
        <w:pStyle w:val="Bezmezer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zásadní rozdíly mezi podnikatelským a neziskovým účetnictvím</w:t>
      </w:r>
      <w:r w:rsidR="00826541" w:rsidRPr="002C6F88">
        <w:rPr>
          <w:rFonts w:asciiTheme="minorHAnsi" w:hAnsiTheme="minorHAnsi" w:cstheme="minorHAnsi"/>
          <w:sz w:val="22"/>
          <w:szCs w:val="22"/>
        </w:rPr>
        <w:t>:</w:t>
      </w:r>
    </w:p>
    <w:p w:rsidR="00B42EA4" w:rsidRPr="002C6F88" w:rsidRDefault="00B628D8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 </w:t>
      </w:r>
      <w:r w:rsidR="00B42EA4" w:rsidRPr="002C6F88">
        <w:rPr>
          <w:rFonts w:asciiTheme="minorHAnsi" w:hAnsiTheme="minorHAnsi" w:cstheme="minorHAnsi"/>
          <w:sz w:val="22"/>
          <w:szCs w:val="22"/>
        </w:rPr>
        <w:t>vyhláška(stejně jako 500/</w:t>
      </w:r>
      <w:r w:rsidR="004C65E7" w:rsidRPr="002C6F88">
        <w:rPr>
          <w:rFonts w:asciiTheme="minorHAnsi" w:hAnsiTheme="minorHAnsi" w:cstheme="minorHAnsi"/>
          <w:sz w:val="22"/>
          <w:szCs w:val="22"/>
        </w:rPr>
        <w:t>20</w:t>
      </w:r>
      <w:r w:rsidR="00B42EA4" w:rsidRPr="002C6F88">
        <w:rPr>
          <w:rFonts w:asciiTheme="minorHAnsi" w:hAnsiTheme="minorHAnsi" w:cstheme="minorHAnsi"/>
          <w:sz w:val="22"/>
          <w:szCs w:val="22"/>
        </w:rPr>
        <w:t>02) stanoví jen skupiny, syntetiky</w:t>
      </w:r>
      <w:r w:rsidR="00453C99" w:rsidRPr="002C6F88">
        <w:rPr>
          <w:rFonts w:asciiTheme="minorHAnsi" w:hAnsiTheme="minorHAnsi" w:cstheme="minorHAnsi"/>
          <w:sz w:val="22"/>
          <w:szCs w:val="22"/>
        </w:rPr>
        <w:t xml:space="preserve"> dobrovolně z opatření 283/76 102/2000 z 10.11.2000</w:t>
      </w:r>
    </w:p>
    <w:p w:rsidR="00255BA6" w:rsidRPr="002C6F88" w:rsidRDefault="00B628D8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 </w:t>
      </w:r>
      <w:r w:rsidR="00255BA6" w:rsidRPr="002C6F88">
        <w:rPr>
          <w:rFonts w:asciiTheme="minorHAnsi" w:hAnsiTheme="minorHAnsi" w:cstheme="minorHAnsi"/>
          <w:sz w:val="22"/>
          <w:szCs w:val="22"/>
        </w:rPr>
        <w:t>dotace</w:t>
      </w:r>
      <w:r w:rsidR="00BB43A7" w:rsidRPr="002C6F88">
        <w:rPr>
          <w:rFonts w:asciiTheme="minorHAnsi" w:hAnsiTheme="minorHAnsi" w:cstheme="minorHAnsi"/>
          <w:sz w:val="22"/>
          <w:szCs w:val="22"/>
        </w:rPr>
        <w:t xml:space="preserve">/dar </w:t>
      </w:r>
      <w:r w:rsidR="00255BA6" w:rsidRPr="002C6F88">
        <w:rPr>
          <w:rFonts w:asciiTheme="minorHAnsi" w:hAnsiTheme="minorHAnsi" w:cstheme="minorHAnsi"/>
          <w:sz w:val="22"/>
          <w:szCs w:val="22"/>
        </w:rPr>
        <w:t xml:space="preserve"> nesnižuje pořizovací cenu, účtuje se </w:t>
      </w:r>
      <w:r w:rsidR="00CA11F2" w:rsidRPr="002C6F88">
        <w:rPr>
          <w:rFonts w:asciiTheme="minorHAnsi" w:hAnsiTheme="minorHAnsi" w:cstheme="minorHAnsi"/>
          <w:sz w:val="22"/>
          <w:szCs w:val="22"/>
        </w:rPr>
        <w:t>proti vlastnímu jmění</w:t>
      </w:r>
      <w:r w:rsidR="00255BA6" w:rsidRPr="002C6F88">
        <w:rPr>
          <w:rFonts w:asciiTheme="minorHAnsi" w:hAnsiTheme="minorHAnsi" w:cstheme="minorHAnsi"/>
          <w:sz w:val="22"/>
          <w:szCs w:val="22"/>
        </w:rPr>
        <w:t xml:space="preserve"> </w:t>
      </w:r>
      <w:r w:rsidR="00CA11F2" w:rsidRPr="002C6F88">
        <w:rPr>
          <w:rFonts w:asciiTheme="minorHAnsi" w:hAnsiTheme="minorHAnsi" w:cstheme="minorHAnsi"/>
          <w:sz w:val="22"/>
          <w:szCs w:val="22"/>
        </w:rPr>
        <w:t>(90x</w:t>
      </w:r>
      <w:r w:rsidR="00FF6E45" w:rsidRPr="002C6F88">
        <w:rPr>
          <w:rFonts w:asciiTheme="minorHAnsi" w:hAnsiTheme="minorHAnsi" w:cstheme="minorHAnsi"/>
          <w:sz w:val="22"/>
          <w:szCs w:val="22"/>
        </w:rPr>
        <w:t xml:space="preserve">) </w:t>
      </w:r>
      <w:r w:rsidR="00255BA6" w:rsidRPr="002C6F88">
        <w:rPr>
          <w:rFonts w:asciiTheme="minorHAnsi" w:hAnsiTheme="minorHAnsi" w:cstheme="minorHAnsi"/>
          <w:sz w:val="22"/>
          <w:szCs w:val="22"/>
        </w:rPr>
        <w:t>a postupně se  rozpouští</w:t>
      </w:r>
      <w:r w:rsidR="00CA2366" w:rsidRPr="002C6F88">
        <w:rPr>
          <w:rFonts w:asciiTheme="minorHAnsi" w:hAnsiTheme="minorHAnsi" w:cstheme="minorHAnsi"/>
          <w:sz w:val="22"/>
          <w:szCs w:val="22"/>
        </w:rPr>
        <w:t xml:space="preserve"> (citace-odepisování)</w:t>
      </w:r>
    </w:p>
    <w:p w:rsidR="00FF6E45" w:rsidRPr="002C6F88" w:rsidRDefault="00CA11F2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obdobně </w:t>
      </w:r>
      <w:r w:rsidR="00FF6E45" w:rsidRPr="002C6F88">
        <w:rPr>
          <w:rFonts w:asciiTheme="minorHAnsi" w:hAnsiTheme="minorHAnsi" w:cstheme="minorHAnsi"/>
          <w:sz w:val="22"/>
          <w:szCs w:val="22"/>
        </w:rPr>
        <w:t xml:space="preserve">bezúplatně nabytý majetek </w:t>
      </w:r>
      <w:r w:rsidRPr="002C6F88">
        <w:rPr>
          <w:rFonts w:asciiTheme="minorHAnsi" w:hAnsiTheme="minorHAnsi" w:cstheme="minorHAnsi"/>
          <w:sz w:val="22"/>
          <w:szCs w:val="22"/>
        </w:rPr>
        <w:t xml:space="preserve">se účtuje </w:t>
      </w:r>
      <w:r w:rsidR="00FF6E45" w:rsidRPr="002C6F88">
        <w:rPr>
          <w:rFonts w:asciiTheme="minorHAnsi" w:hAnsiTheme="minorHAnsi" w:cstheme="minorHAnsi"/>
          <w:sz w:val="22"/>
          <w:szCs w:val="22"/>
        </w:rPr>
        <w:t xml:space="preserve">proti </w:t>
      </w:r>
      <w:r w:rsidRPr="002C6F88">
        <w:rPr>
          <w:rFonts w:asciiTheme="minorHAnsi" w:hAnsiTheme="minorHAnsi" w:cstheme="minorHAnsi"/>
          <w:sz w:val="22"/>
          <w:szCs w:val="22"/>
        </w:rPr>
        <w:t>vlastnímu jmění</w:t>
      </w:r>
      <w:r w:rsidR="00FF6E45" w:rsidRPr="002C6F88">
        <w:rPr>
          <w:rFonts w:asciiTheme="minorHAnsi" w:hAnsiTheme="minorHAnsi" w:cstheme="minorHAnsi"/>
          <w:sz w:val="22"/>
          <w:szCs w:val="22"/>
        </w:rPr>
        <w:t xml:space="preserve"> (02x/911)</w:t>
      </w:r>
      <w:r w:rsidRPr="002C6F88">
        <w:rPr>
          <w:rFonts w:asciiTheme="minorHAnsi" w:hAnsiTheme="minorHAnsi" w:cstheme="minorHAnsi"/>
          <w:sz w:val="22"/>
          <w:szCs w:val="22"/>
        </w:rPr>
        <w:t xml:space="preserve"> (stejná citace)</w:t>
      </w:r>
    </w:p>
    <w:p w:rsidR="00255BA6" w:rsidRPr="002C6F88" w:rsidRDefault="00255BA6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neexistuje skupina 56, navíc 58-poskytnuté příspěvky, 68-přijaté, 69-dotace</w:t>
      </w:r>
      <w:r w:rsidR="006F0572" w:rsidRPr="002C6F88">
        <w:rPr>
          <w:rFonts w:asciiTheme="minorHAnsi" w:hAnsiTheme="minorHAnsi" w:cstheme="minorHAnsi"/>
          <w:sz w:val="22"/>
          <w:szCs w:val="22"/>
        </w:rPr>
        <w:t>, třída 9</w:t>
      </w:r>
    </w:p>
    <w:p w:rsidR="00453C99" w:rsidRPr="002C6F88" w:rsidRDefault="00FF6E45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účetní metody podobné</w:t>
      </w:r>
    </w:p>
    <w:p w:rsidR="00BB43A7" w:rsidRPr="002C6F88" w:rsidRDefault="0053237B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drobný x velký majetek</w:t>
      </w:r>
      <w:r w:rsidR="000A16B1" w:rsidRPr="002C6F88">
        <w:rPr>
          <w:rFonts w:asciiTheme="minorHAnsi" w:hAnsiTheme="minorHAnsi" w:cstheme="minorHAnsi"/>
          <w:sz w:val="22"/>
          <w:szCs w:val="22"/>
        </w:rPr>
        <w:t xml:space="preserve"> </w:t>
      </w:r>
      <w:r w:rsidR="0074768C" w:rsidRPr="002C6F88">
        <w:rPr>
          <w:rFonts w:asciiTheme="minorHAnsi" w:hAnsiTheme="minorHAnsi" w:cstheme="minorHAnsi"/>
          <w:sz w:val="22"/>
          <w:szCs w:val="22"/>
        </w:rPr>
        <w:t>( ! drobný majetek už nepřibývá ! )</w:t>
      </w:r>
    </w:p>
    <w:p w:rsidR="006B62D3" w:rsidRPr="002C6F88" w:rsidRDefault="006B62D3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hlavní a hospodářská činnost (§28 vyhlášky 504/2002</w:t>
      </w:r>
      <w:r w:rsidR="00CA2366" w:rsidRPr="002C6F88">
        <w:rPr>
          <w:rFonts w:asciiTheme="minorHAnsi" w:hAnsiTheme="minorHAnsi" w:cstheme="minorHAnsi"/>
          <w:sz w:val="22"/>
          <w:szCs w:val="22"/>
        </w:rPr>
        <w:t>, citace</w:t>
      </w:r>
      <w:r w:rsidRPr="002C6F88">
        <w:rPr>
          <w:rFonts w:asciiTheme="minorHAnsi" w:hAnsiTheme="minorHAnsi" w:cstheme="minorHAnsi"/>
          <w:sz w:val="22"/>
          <w:szCs w:val="22"/>
        </w:rPr>
        <w:t>)</w:t>
      </w:r>
    </w:p>
    <w:p w:rsidR="004240E9" w:rsidRPr="002C6F88" w:rsidRDefault="006B62D3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„</w:t>
      </w:r>
      <w:r w:rsidR="00EE0BF1" w:rsidRPr="002C6F88">
        <w:rPr>
          <w:rFonts w:asciiTheme="minorHAnsi" w:hAnsiTheme="minorHAnsi" w:cstheme="minorHAnsi"/>
          <w:sz w:val="22"/>
          <w:szCs w:val="22"/>
        </w:rPr>
        <w:t>daňová a nedaňová činnost</w:t>
      </w:r>
      <w:r w:rsidRPr="002C6F88">
        <w:rPr>
          <w:rFonts w:asciiTheme="minorHAnsi" w:hAnsiTheme="minorHAnsi" w:cstheme="minorHAnsi"/>
          <w:sz w:val="22"/>
          <w:szCs w:val="22"/>
        </w:rPr>
        <w:t>“</w:t>
      </w:r>
      <w:r w:rsidR="004240E9" w:rsidRPr="002C6F88">
        <w:rPr>
          <w:rFonts w:asciiTheme="minorHAnsi" w:hAnsiTheme="minorHAnsi" w:cstheme="minorHAnsi"/>
          <w:sz w:val="22"/>
          <w:szCs w:val="22"/>
        </w:rPr>
        <w:t xml:space="preserve"> – jen v příloze (VH v členění  pro účely daně z příjmů)</w:t>
      </w:r>
    </w:p>
    <w:p w:rsidR="00772D4B" w:rsidRPr="002C6F88" w:rsidRDefault="00EE0BF1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rozpočítání společných nákladů</w:t>
      </w:r>
    </w:p>
    <w:p w:rsidR="0074768C" w:rsidRPr="002C6F88" w:rsidRDefault="0074768C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4246D6" w:rsidRPr="002C6F88" w:rsidRDefault="004246D6" w:rsidP="00772D4B">
      <w:pPr>
        <w:pStyle w:val="Bezmezer"/>
        <w:rPr>
          <w:rFonts w:asciiTheme="minorHAnsi" w:hAnsiTheme="minorHAnsi" w:cstheme="minorHAnsi"/>
          <w:i/>
          <w:iCs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neodepisuje se</w:t>
      </w:r>
      <w:r w:rsidR="00B14D4D" w:rsidRPr="002C6F88">
        <w:rPr>
          <w:rFonts w:asciiTheme="minorHAnsi" w:hAnsiTheme="minorHAnsi" w:cstheme="minorHAnsi"/>
          <w:sz w:val="22"/>
          <w:szCs w:val="22"/>
        </w:rPr>
        <w:t xml:space="preserve"> (§39/b) </w:t>
      </w:r>
      <w:r w:rsidRPr="002C6F88">
        <w:rPr>
          <w:rFonts w:asciiTheme="minorHAnsi" w:hAnsiTheme="minorHAnsi" w:cstheme="minorHAnsi"/>
          <w:sz w:val="22"/>
          <w:szCs w:val="22"/>
        </w:rPr>
        <w:t xml:space="preserve">: </w:t>
      </w:r>
      <w:r w:rsidR="00B14D4D" w:rsidRPr="002C6F88">
        <w:rPr>
          <w:rFonts w:asciiTheme="minorHAnsi" w:hAnsiTheme="minorHAnsi" w:cstheme="minorHAnsi"/>
          <w:sz w:val="22"/>
          <w:szCs w:val="22"/>
        </w:rPr>
        <w:t>umělecká díla,</w:t>
      </w:r>
      <w:r w:rsidR="00B14D4D" w:rsidRPr="002C6F88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hyperlink r:id="rId9" w:anchor="ok" w:history="1">
        <w:r w:rsidR="00B14D4D" w:rsidRPr="002C6F88">
          <w:rPr>
            <w:rStyle w:val="Hypertextovodkaz"/>
            <w:rFonts w:asciiTheme="minorHAnsi" w:hAnsiTheme="minorHAnsi" w:cstheme="minorHAnsi"/>
            <w:sz w:val="22"/>
            <w:szCs w:val="22"/>
            <w:vertAlign w:val="superscript"/>
          </w:rPr>
          <w:t>12)</w:t>
        </w:r>
      </w:hyperlink>
      <w:r w:rsidR="00B14D4D" w:rsidRPr="002C6F88">
        <w:rPr>
          <w:rFonts w:asciiTheme="minorHAnsi" w:hAnsiTheme="minorHAnsi" w:cstheme="minorHAnsi"/>
          <w:sz w:val="22"/>
          <w:szCs w:val="22"/>
        </w:rPr>
        <w:t xml:space="preserve"> která nejsou součástí stavby, sbírky,</w:t>
      </w:r>
      <w:r w:rsidR="00B14D4D" w:rsidRPr="002C6F88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hyperlink r:id="rId10" w:anchor="ok" w:history="1">
        <w:r w:rsidR="00B14D4D" w:rsidRPr="002C6F88">
          <w:rPr>
            <w:rStyle w:val="Hypertextovodkaz"/>
            <w:rFonts w:asciiTheme="minorHAnsi" w:hAnsiTheme="minorHAnsi" w:cstheme="minorHAnsi"/>
            <w:sz w:val="22"/>
            <w:szCs w:val="22"/>
            <w:vertAlign w:val="superscript"/>
          </w:rPr>
          <w:t>13)</w:t>
        </w:r>
      </w:hyperlink>
      <w:r w:rsidR="00B14D4D" w:rsidRPr="002C6F88">
        <w:rPr>
          <w:rFonts w:asciiTheme="minorHAnsi" w:hAnsiTheme="minorHAnsi" w:cstheme="minorHAnsi"/>
          <w:sz w:val="22"/>
          <w:szCs w:val="22"/>
        </w:rPr>
        <w:t xml:space="preserve"> movité kulturní </w:t>
      </w:r>
      <w:r w:rsidR="00B628D8" w:rsidRPr="002C6F88">
        <w:rPr>
          <w:rFonts w:asciiTheme="minorHAnsi" w:hAnsiTheme="minorHAnsi" w:cstheme="minorHAnsi"/>
          <w:sz w:val="22"/>
          <w:szCs w:val="22"/>
        </w:rPr>
        <w:t xml:space="preserve">  </w:t>
      </w:r>
      <w:r w:rsidR="00B14D4D" w:rsidRPr="002C6F88">
        <w:rPr>
          <w:rFonts w:asciiTheme="minorHAnsi" w:hAnsiTheme="minorHAnsi" w:cstheme="minorHAnsi"/>
          <w:sz w:val="22"/>
          <w:szCs w:val="22"/>
        </w:rPr>
        <w:t>památky,</w:t>
      </w:r>
      <w:r w:rsidR="00B14D4D" w:rsidRPr="002C6F88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hyperlink r:id="rId11" w:anchor="ok" w:history="1">
        <w:r w:rsidR="00B14D4D" w:rsidRPr="002C6F88">
          <w:rPr>
            <w:rStyle w:val="Hypertextovodkaz"/>
            <w:rFonts w:asciiTheme="minorHAnsi" w:hAnsiTheme="minorHAnsi" w:cstheme="minorHAnsi"/>
            <w:sz w:val="22"/>
            <w:szCs w:val="22"/>
            <w:vertAlign w:val="superscript"/>
          </w:rPr>
          <w:t>13)</w:t>
        </w:r>
      </w:hyperlink>
      <w:r w:rsidR="00B14D4D" w:rsidRPr="002C6F88">
        <w:rPr>
          <w:rFonts w:asciiTheme="minorHAnsi" w:hAnsiTheme="minorHAnsi" w:cstheme="minorHAnsi"/>
          <w:sz w:val="22"/>
          <w:szCs w:val="22"/>
        </w:rPr>
        <w:t xml:space="preserve"> </w:t>
      </w:r>
      <w:r w:rsidR="00B14D4D" w:rsidRPr="002C6F88">
        <w:rPr>
          <w:rFonts w:asciiTheme="minorHAnsi" w:hAnsiTheme="minorHAnsi" w:cstheme="minorHAnsi"/>
          <w:sz w:val="22"/>
          <w:szCs w:val="22"/>
          <w:u w:val="single"/>
        </w:rPr>
        <w:t>předměty kulturní hodnoty</w:t>
      </w:r>
      <w:r w:rsidR="00B14D4D" w:rsidRPr="002C6F88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hyperlink r:id="rId12" w:anchor="ok" w:history="1">
        <w:r w:rsidR="00B14D4D" w:rsidRPr="002C6F88">
          <w:rPr>
            <w:rStyle w:val="Hypertextovodkaz"/>
            <w:rFonts w:asciiTheme="minorHAnsi" w:hAnsiTheme="minorHAnsi" w:cstheme="minorHAnsi"/>
            <w:sz w:val="22"/>
            <w:szCs w:val="22"/>
            <w:vertAlign w:val="superscript"/>
          </w:rPr>
          <w:t>12)</w:t>
        </w:r>
      </w:hyperlink>
      <w:r w:rsidR="00B14D4D" w:rsidRPr="002C6F88">
        <w:rPr>
          <w:rFonts w:asciiTheme="minorHAnsi" w:hAnsiTheme="minorHAnsi" w:cstheme="minorHAnsi"/>
          <w:sz w:val="22"/>
          <w:szCs w:val="22"/>
        </w:rPr>
        <w:t xml:space="preserve"> a obdobné hmotné movité věci stanovené zvláštními </w:t>
      </w:r>
      <w:r w:rsidR="00B628D8" w:rsidRPr="002C6F88">
        <w:rPr>
          <w:rFonts w:asciiTheme="minorHAnsi" w:hAnsiTheme="minorHAnsi" w:cstheme="minorHAnsi"/>
          <w:sz w:val="22"/>
          <w:szCs w:val="22"/>
        </w:rPr>
        <w:t xml:space="preserve"> </w:t>
      </w:r>
      <w:r w:rsidR="00B14D4D" w:rsidRPr="002C6F88">
        <w:rPr>
          <w:rFonts w:asciiTheme="minorHAnsi" w:hAnsiTheme="minorHAnsi" w:cstheme="minorHAnsi"/>
          <w:sz w:val="22"/>
          <w:szCs w:val="22"/>
        </w:rPr>
        <w:t>právními předpisy</w:t>
      </w:r>
      <w:r w:rsidR="00B14D4D" w:rsidRPr="002C6F88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hyperlink r:id="rId13" w:anchor="ok" w:history="1">
        <w:r w:rsidR="00B14D4D" w:rsidRPr="002C6F88">
          <w:rPr>
            <w:rStyle w:val="Hypertextovodkaz"/>
            <w:rFonts w:asciiTheme="minorHAnsi" w:hAnsiTheme="minorHAnsi" w:cstheme="minorHAnsi"/>
            <w:sz w:val="22"/>
            <w:szCs w:val="22"/>
            <w:vertAlign w:val="superscript"/>
          </w:rPr>
          <w:t>13)</w:t>
        </w:r>
      </w:hyperlink>
      <w:r w:rsidR="00B14D4D" w:rsidRPr="002C6F88">
        <w:rPr>
          <w:rFonts w:asciiTheme="minorHAnsi" w:hAnsiTheme="minorHAnsi" w:cstheme="minorHAnsi"/>
          <w:i/>
          <w:iCs/>
          <w:sz w:val="22"/>
          <w:szCs w:val="22"/>
        </w:rPr>
        <w:t xml:space="preserve">, dále </w:t>
      </w:r>
      <w:r w:rsidR="00B14D4D" w:rsidRPr="002C6F88">
        <w:rPr>
          <w:rFonts w:asciiTheme="minorHAnsi" w:hAnsiTheme="minorHAnsi" w:cstheme="minorHAnsi"/>
          <w:i/>
          <w:iCs/>
          <w:sz w:val="22"/>
          <w:szCs w:val="22"/>
          <w:u w:val="single"/>
        </w:rPr>
        <w:t>církevní stavby,</w:t>
      </w:r>
      <w:r w:rsidR="00B14D4D" w:rsidRPr="002C6F88">
        <w:rPr>
          <w:rFonts w:asciiTheme="minorHAnsi" w:hAnsiTheme="minorHAnsi" w:cstheme="minorHAnsi"/>
          <w:i/>
          <w:iCs/>
          <w:sz w:val="22"/>
          <w:szCs w:val="22"/>
        </w:rPr>
        <w:t xml:space="preserve"> zejména kostely, kaple a kláštery, za podmínky, že </w:t>
      </w:r>
      <w:r w:rsidR="00B14D4D" w:rsidRPr="002C6F88">
        <w:rPr>
          <w:rFonts w:asciiTheme="minorHAnsi" w:hAnsiTheme="minorHAnsi" w:cstheme="minorHAnsi"/>
          <w:i/>
          <w:iCs/>
          <w:sz w:val="22"/>
          <w:szCs w:val="22"/>
          <w:u w:val="single"/>
        </w:rPr>
        <w:t>jsou užívány</w:t>
      </w:r>
      <w:r w:rsidR="00B14D4D" w:rsidRPr="002C6F88">
        <w:rPr>
          <w:rFonts w:asciiTheme="minorHAnsi" w:hAnsiTheme="minorHAnsi" w:cstheme="minorHAnsi"/>
          <w:i/>
          <w:iCs/>
          <w:sz w:val="22"/>
          <w:szCs w:val="22"/>
        </w:rPr>
        <w:t xml:space="preserve"> k církevním a náboženským účelům, </w:t>
      </w:r>
      <w:r w:rsidR="00B14D4D" w:rsidRPr="002C6F88">
        <w:rPr>
          <w:rFonts w:asciiTheme="minorHAnsi" w:hAnsiTheme="minorHAnsi" w:cstheme="minorHAnsi"/>
          <w:i/>
          <w:iCs/>
          <w:sz w:val="22"/>
          <w:szCs w:val="22"/>
          <w:u w:val="single"/>
        </w:rPr>
        <w:t>zejména</w:t>
      </w:r>
      <w:r w:rsidR="00B14D4D" w:rsidRPr="002C6F88">
        <w:rPr>
          <w:rFonts w:asciiTheme="minorHAnsi" w:hAnsiTheme="minorHAnsi" w:cstheme="minorHAnsi"/>
          <w:i/>
          <w:iCs/>
          <w:sz w:val="22"/>
          <w:szCs w:val="22"/>
        </w:rPr>
        <w:t xml:space="preserve"> k provádění náboženských úkonů, bohoslužeb a obřadů,</w:t>
      </w:r>
    </w:p>
    <w:p w:rsidR="00ED0177" w:rsidRPr="002C6F88" w:rsidRDefault="00ED0177" w:rsidP="00ED017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ED0177" w:rsidRPr="002C6F88" w:rsidRDefault="00ED0177" w:rsidP="00ED017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B628D8" w:rsidRPr="002C6F88" w:rsidRDefault="0000761E" w:rsidP="00B628D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Důležitá ustanovení:</w:t>
      </w:r>
    </w:p>
    <w:p w:rsidR="000104C7" w:rsidRPr="002C6F88" w:rsidRDefault="000104C7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4768C" w:rsidRPr="002C6F88" w:rsidRDefault="0074768C" w:rsidP="0074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§25/1/k ZU</w:t>
      </w:r>
      <w:r w:rsidRPr="002C6F88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stanoví, že kulturní památky, sbírky muzejní povahy, předměty kulturní hodnoty a </w:t>
      </w:r>
      <w:r w:rsidRPr="002C6F88"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  <w:t>církevní stavby</w:t>
      </w:r>
      <w:r w:rsidRPr="002C6F88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, </w:t>
      </w:r>
      <w:r w:rsidRPr="002C6F88"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  <w:t>pokud není známa</w:t>
      </w:r>
      <w:r w:rsidRPr="002C6F88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jejich pořizovací cena, se ocení ve výši 1 Kč. Toto ustanovení platí od 1.1.2009. Novela byla provedena zákonem 304/2008 Sb., který stanovil, že pokud má účetní jednotka takový majetek oceněn jinak než korunou, je povinna jej přecenit (na 1 Kč) do tří let, čili do </w:t>
      </w:r>
      <w:r w:rsidRPr="002C6F88">
        <w:rPr>
          <w:rFonts w:asciiTheme="minorHAnsi" w:eastAsia="Times New Roman" w:hAnsiTheme="minorHAnsi" w:cstheme="minorHAnsi"/>
          <w:color w:val="222222"/>
          <w:sz w:val="22"/>
          <w:szCs w:val="22"/>
          <w:u w:val="single"/>
        </w:rPr>
        <w:t>31.12.2011.</w:t>
      </w:r>
    </w:p>
    <w:p w:rsidR="0074768C" w:rsidRPr="002C6F88" w:rsidRDefault="0074768C" w:rsidP="00747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Times New Roman" w:hAnsiTheme="minorHAnsi" w:cstheme="minorHAnsi"/>
          <w:color w:val="222222"/>
          <w:sz w:val="22"/>
          <w:szCs w:val="22"/>
        </w:rPr>
      </w:pPr>
      <w:r w:rsidRPr="002C6F88">
        <w:rPr>
          <w:rFonts w:asciiTheme="minorHAnsi" w:eastAsia="Times New Roman" w:hAnsiTheme="minorHAnsi" w:cstheme="minorHAnsi"/>
          <w:color w:val="222222"/>
          <w:sz w:val="22"/>
          <w:szCs w:val="22"/>
        </w:rPr>
        <w:t>Proto je správné, že sbor ocenil v roce 2005 stavbu reprodukční pořizovací cenou, jinak to nešlo. Pokud platí, že neznáme pořizovací cenu (TOHLE JE KLÍČOVÉ), pak měla být stavba přeceněna na 1 Kč.</w:t>
      </w:r>
    </w:p>
    <w:p w:rsidR="0074768C" w:rsidRPr="002C6F88" w:rsidRDefault="0074768C" w:rsidP="0074768C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4768C" w:rsidRPr="002C6F88" w:rsidRDefault="0074768C" w:rsidP="0074768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71/1994 §1/ předměty kulturní hodnoty podle tohoto zákona jsou přírodniny nebo lidské výtvory nebo jejich soubory, které jsou významné pro historii, literaturu, umění, vědu nebo techniku a splňují kritéria obsažená v příloze č. 1 tohoto zákona</w:t>
      </w:r>
      <w:r w:rsidR="00B75F43" w:rsidRPr="002C6F88">
        <w:rPr>
          <w:rFonts w:asciiTheme="minorHAnsi" w:hAnsiTheme="minorHAnsi" w:cstheme="minorHAnsi"/>
          <w:sz w:val="22"/>
          <w:szCs w:val="22"/>
        </w:rPr>
        <w:t xml:space="preserve"> </w:t>
      </w:r>
      <w:r w:rsidRPr="002C6F88">
        <w:rPr>
          <w:rFonts w:asciiTheme="minorHAnsi" w:hAnsiTheme="minorHAnsi" w:cstheme="minorHAnsi"/>
          <w:sz w:val="22"/>
          <w:szCs w:val="22"/>
        </w:rPr>
        <w:t>(stanoví min.stáří – obvykle 50 let)</w:t>
      </w:r>
    </w:p>
    <w:p w:rsidR="0074768C" w:rsidRPr="002C6F88" w:rsidRDefault="0074768C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4768C" w:rsidRPr="002C6F88" w:rsidRDefault="0074768C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2C6F88" w:rsidRPr="002C6F88" w:rsidRDefault="002C6F88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4768C" w:rsidRPr="002C6F88" w:rsidRDefault="0074768C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1E6CE3" w:rsidRPr="002C6F88" w:rsidRDefault="00462A4C" w:rsidP="00462A4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lastRenderedPageBreak/>
        <w:t xml:space="preserve">UV: </w:t>
      </w:r>
      <w:r w:rsidR="001E6CE3" w:rsidRPr="002C6F88">
        <w:rPr>
          <w:rFonts w:asciiTheme="minorHAnsi" w:hAnsiTheme="minorHAnsi" w:cstheme="minorHAnsi"/>
          <w:sz w:val="22"/>
          <w:szCs w:val="22"/>
        </w:rPr>
        <w:t>§ 5a</w:t>
      </w:r>
      <w:r w:rsidRPr="002C6F88">
        <w:rPr>
          <w:rFonts w:asciiTheme="minorHAnsi" w:hAnsiTheme="minorHAnsi" w:cstheme="minorHAnsi"/>
          <w:sz w:val="22"/>
          <w:szCs w:val="22"/>
        </w:rPr>
        <w:t xml:space="preserve"> </w:t>
      </w:r>
      <w:r w:rsidR="001E6CE3" w:rsidRPr="002C6F88">
        <w:rPr>
          <w:rFonts w:asciiTheme="minorHAnsi" w:hAnsiTheme="minorHAnsi" w:cstheme="minorHAnsi"/>
          <w:sz w:val="22"/>
          <w:szCs w:val="22"/>
        </w:rPr>
        <w:t>Hlavní činnost a hospodářská činnost</w:t>
      </w:r>
    </w:p>
    <w:p w:rsidR="001E6CE3" w:rsidRPr="002C6F88" w:rsidRDefault="001E6CE3" w:rsidP="00462A4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1E6CE3" w:rsidRPr="002C6F88" w:rsidRDefault="001E6CE3" w:rsidP="00462A4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ab/>
        <w:t xml:space="preserve">(1) Hlavní činností se pro účely této vyhlášky rozumí veškerá činnost, pro kterou byla účetní jednotka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založena nebo zřízena</w:t>
      </w:r>
      <w:r w:rsidRPr="002C6F88">
        <w:rPr>
          <w:rFonts w:asciiTheme="minorHAnsi" w:hAnsiTheme="minorHAnsi" w:cstheme="minorHAnsi"/>
          <w:sz w:val="22"/>
          <w:szCs w:val="22"/>
        </w:rPr>
        <w:t xml:space="preserve"> zvláštním právním předpisem, zřizovací listinou nebo jiným dokumentem.</w:t>
      </w:r>
    </w:p>
    <w:p w:rsidR="001E6CE3" w:rsidRPr="002C6F88" w:rsidRDefault="001E6CE3" w:rsidP="00462A4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768C" w:rsidRPr="002C6F88" w:rsidRDefault="001E6CE3" w:rsidP="00462A4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ab/>
        <w:t xml:space="preserve">(2) Hospodářskou činností se pro účely této vyhlášky rozumí hospodářská činnost stanovená zvláštním právním předpisem nebo činnosti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 xml:space="preserve">stanovená ve zřizovací listině, statutu, zakládací listině </w:t>
      </w:r>
      <w:r w:rsidRPr="002C6F88">
        <w:rPr>
          <w:rFonts w:asciiTheme="minorHAnsi" w:hAnsiTheme="minorHAnsi" w:cstheme="minorHAnsi"/>
          <w:sz w:val="22"/>
          <w:szCs w:val="22"/>
        </w:rPr>
        <w:t>nebo zapsané v příslušném rejstříku, zejména činnost doplňková, vedlejší, podnikatelská nebo jiná činnost.</w:t>
      </w:r>
    </w:p>
    <w:p w:rsidR="0074768C" w:rsidRPr="002C6F88" w:rsidRDefault="0074768C" w:rsidP="00462A4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74768C" w:rsidRPr="002C6F88" w:rsidRDefault="0074768C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1A6865" w:rsidRPr="002C6F88" w:rsidRDefault="001A6865" w:rsidP="001A68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bookmarkStart w:id="1" w:name="par28"/>
      <w:r w:rsidRPr="002C6F88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UV § 28</w:t>
      </w:r>
      <w:r w:rsidRPr="002C6F88">
        <w:rPr>
          <w:rFonts w:asciiTheme="minorHAnsi" w:eastAsia="Times New Roman" w:hAnsiTheme="minorHAnsi" w:cstheme="minorHAnsi"/>
          <w:b/>
          <w:vanish/>
          <w:color w:val="000000"/>
          <w:sz w:val="22"/>
          <w:szCs w:val="22"/>
        </w:rPr>
        <w:t xml:space="preserve"> Výsledek hospodaření</w:t>
      </w:r>
      <w:bookmarkEnd w:id="1"/>
      <w:r w:rsidRPr="002C6F88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, </w:t>
      </w:r>
    </w:p>
    <w:p w:rsidR="001A6865" w:rsidRPr="002C6F88" w:rsidRDefault="001A6865" w:rsidP="001A68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after="24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color w:val="000000"/>
          <w:sz w:val="22"/>
          <w:szCs w:val="22"/>
        </w:rPr>
        <w:t> </w:t>
      </w:r>
      <w:r w:rsidRPr="002C6F8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Položka "C. Výsledek hospodaření před zdaněním" obsahuje rozdíl položek "Výnosy celkem" a "Náklady celkem", s výjimkou položky "34. Daň z příjmů". Položka "D. Výsledek hospodaření po zdanění" obsahuje rozdíl položky "C. Výsledek hospodaření před zdaněním" a položky "34. Daň z příjmů". Účetní jednotky jsou povinny ke dni sestavení účetní závěrky vykázat odděleně náklady, výnosy, výsledek hospodaření </w:t>
      </w:r>
      <w:r w:rsidRPr="002C6F88">
        <w:rPr>
          <w:rFonts w:asciiTheme="minorHAnsi" w:hAnsiTheme="minorHAnsi" w:cstheme="minorHAnsi"/>
          <w:color w:val="000000"/>
          <w:sz w:val="22"/>
          <w:szCs w:val="22"/>
          <w:u w:val="single"/>
          <w:lang w:eastAsia="en-US"/>
        </w:rPr>
        <w:t>za hlavní činnost</w:t>
      </w:r>
      <w:r w:rsidRPr="002C6F8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a náklady, výnosy a výsledek hospodaření </w:t>
      </w:r>
      <w:r w:rsidRPr="002C6F88">
        <w:rPr>
          <w:rFonts w:asciiTheme="minorHAnsi" w:hAnsiTheme="minorHAnsi" w:cstheme="minorHAnsi"/>
          <w:color w:val="000000"/>
          <w:sz w:val="22"/>
          <w:szCs w:val="22"/>
          <w:u w:val="single"/>
          <w:lang w:eastAsia="en-US"/>
        </w:rPr>
        <w:t>za hospodářskou činnost</w:t>
      </w:r>
      <w:r w:rsidRPr="002C6F8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:</w:t>
      </w:r>
    </w:p>
    <w:p w:rsidR="001A6865" w:rsidRPr="002C6F88" w:rsidRDefault="001A6865" w:rsidP="001A68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/>
        <w:ind w:left="283" w:hanging="283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2C6F8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a)</w:t>
      </w:r>
      <w:r w:rsidRPr="002C6F8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  <w:t>hlavní činnost; pro účely této vyhlášky se rozumí hlavní činností veškeré činnosti, pro které byla účetní jednotka zřízena zvláštním právním předpisem, zřizovací listinou nebo jiným dokumentem,</w:t>
      </w:r>
    </w:p>
    <w:p w:rsidR="001A6865" w:rsidRPr="002C6F88" w:rsidRDefault="001A6865" w:rsidP="001A6865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/>
        <w:ind w:left="283" w:hanging="283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2C6F8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b)</w:t>
      </w:r>
      <w:r w:rsidRPr="002C6F8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  <w:t xml:space="preserve">hospodářská činnost; pro účely této vyhlášky se rozumí hospodářskou činností činnosti stanovené zvláštním právním předpisem, nebo činnosti stanovené ve zřizovací listině, statutu, nebo zakládací listině, například činnost </w:t>
      </w:r>
      <w:r w:rsidRPr="002C6F88">
        <w:rPr>
          <w:rFonts w:asciiTheme="minorHAnsi" w:hAnsiTheme="minorHAnsi" w:cstheme="minorHAnsi"/>
          <w:color w:val="000000"/>
          <w:sz w:val="22"/>
          <w:szCs w:val="22"/>
          <w:u w:val="single"/>
          <w:lang w:eastAsia="en-US"/>
        </w:rPr>
        <w:t>doplňková, vedlejší, podnikatelská nebo jiná</w:t>
      </w:r>
      <w:r w:rsidRPr="002C6F8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činnost.</w:t>
      </w:r>
    </w:p>
    <w:p w:rsidR="001A6865" w:rsidRPr="002C6F88" w:rsidRDefault="001A6865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1A6865" w:rsidRPr="002C6F88" w:rsidRDefault="001A6865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4768C" w:rsidRPr="002C6F88" w:rsidRDefault="00307A17" w:rsidP="00307A1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UV: §8/(2) Položka „A.II.2. Umělecká díla, předměty a sbírky“ (ú.032) obsahuje zejména umělecká díla, sbírky,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předměty</w:t>
      </w:r>
      <w:r w:rsidRPr="002C6F88">
        <w:rPr>
          <w:rFonts w:asciiTheme="minorHAnsi" w:hAnsiTheme="minorHAnsi" w:cstheme="minorHAnsi"/>
          <w:sz w:val="22"/>
          <w:szCs w:val="22"/>
        </w:rPr>
        <w:t xml:space="preserve"> kulturní hodnoty, a obdobný hmotný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movitý</w:t>
      </w:r>
      <w:r w:rsidRPr="002C6F88">
        <w:rPr>
          <w:rFonts w:asciiTheme="minorHAnsi" w:hAnsiTheme="minorHAnsi" w:cstheme="minorHAnsi"/>
          <w:sz w:val="22"/>
          <w:szCs w:val="22"/>
        </w:rPr>
        <w:t xml:space="preserve"> majetek bez ohledu na výši ocenění, který není součástí stavby nebo není zbožím, včetně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movitých</w:t>
      </w:r>
      <w:r w:rsidRPr="002C6F88">
        <w:rPr>
          <w:rFonts w:asciiTheme="minorHAnsi" w:hAnsiTheme="minorHAnsi" w:cstheme="minorHAnsi"/>
          <w:sz w:val="22"/>
          <w:szCs w:val="22"/>
        </w:rPr>
        <w:t xml:space="preserve"> kulturních památek, sbírek muzejní povahy, předmětů kulturní hodnoty oceněných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podle § 25 odst. 1 písm. k)</w:t>
      </w:r>
      <w:r w:rsidRPr="002C6F88">
        <w:rPr>
          <w:rFonts w:asciiTheme="minorHAnsi" w:hAnsiTheme="minorHAnsi" w:cstheme="minorHAnsi"/>
          <w:sz w:val="22"/>
          <w:szCs w:val="22"/>
        </w:rPr>
        <w:t xml:space="preserve"> zákona, a včetně souborů tohoto majetku podle § 42b odst. 2 písm. a).</w:t>
      </w:r>
    </w:p>
    <w:p w:rsidR="0074768C" w:rsidRPr="002C6F88" w:rsidRDefault="0074768C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105E9A" w:rsidRPr="002C6F88" w:rsidRDefault="00105E9A" w:rsidP="00105E9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UV: §8/(3) Položka "A.II.3. Stavby" obsahuje bez ohledu na výši ocenění a dobu použitelnosti </w:t>
      </w:r>
    </w:p>
    <w:p w:rsidR="0074768C" w:rsidRPr="002C6F88" w:rsidRDefault="00105E9A" w:rsidP="00105E9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…… h) technické zhodnocení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nemovité</w:t>
      </w:r>
      <w:r w:rsidRPr="002C6F88">
        <w:rPr>
          <w:rFonts w:asciiTheme="minorHAnsi" w:hAnsiTheme="minorHAnsi" w:cstheme="minorHAnsi"/>
          <w:sz w:val="22"/>
          <w:szCs w:val="22"/>
        </w:rPr>
        <w:t xml:space="preserve"> kulturní památky a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církevní stavby</w:t>
      </w:r>
      <w:r w:rsidRPr="002C6F88">
        <w:rPr>
          <w:rFonts w:asciiTheme="minorHAnsi" w:hAnsiTheme="minorHAnsi" w:cstheme="minorHAnsi"/>
          <w:sz w:val="22"/>
          <w:szCs w:val="22"/>
        </w:rPr>
        <w:t xml:space="preserve"> oceněné podle § 25 odst. 1 písm. k) zákona.</w:t>
      </w:r>
    </w:p>
    <w:p w:rsidR="00105E9A" w:rsidRPr="002C6F88" w:rsidRDefault="00105E9A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C65E50" w:rsidRPr="002C6F88" w:rsidRDefault="00947678" w:rsidP="0094767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UV §8/(8) Položka "A.II.7. Drobný dlouhodobý hmotný majetek" obsahuje hmotné movité věci, popřípadě soubory hmotných movitých věcí se samostatným technicko-ekonomickým určením, jejich doba použitelnosti je delší než jeden rok a ocenění jedné položky je 3 000 Kč a vyšší a nepřevyšuje částku 40 000 Kč, který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byl pořízen nejpozději</w:t>
      </w:r>
      <w:r w:rsidRPr="002C6F88">
        <w:rPr>
          <w:rFonts w:asciiTheme="minorHAnsi" w:hAnsiTheme="minorHAnsi" w:cstheme="minorHAnsi"/>
          <w:sz w:val="22"/>
          <w:szCs w:val="22"/>
        </w:rPr>
        <w:t xml:space="preserve"> 31. prosince 2002, a to až do doby vyřazení.</w:t>
      </w:r>
    </w:p>
    <w:p w:rsidR="00C65E50" w:rsidRPr="002C6F88" w:rsidRDefault="00C65E50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53237B" w:rsidRPr="002C6F88" w:rsidRDefault="00C47013" w:rsidP="0000761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UV </w:t>
      </w:r>
      <w:r w:rsidR="009A1120" w:rsidRPr="002C6F88">
        <w:rPr>
          <w:rFonts w:asciiTheme="minorHAnsi" w:hAnsiTheme="minorHAnsi" w:cstheme="minorHAnsi"/>
          <w:sz w:val="22"/>
          <w:szCs w:val="22"/>
        </w:rPr>
        <w:t xml:space="preserve">§32/5: Technickým zhodnocením se rozumí zásahy do dlouhodobého nehmotného majetku nebo dlouhodobého hmotného majetku, </w:t>
      </w:r>
      <w:r w:rsidR="009A1120" w:rsidRPr="002C6F88">
        <w:rPr>
          <w:rFonts w:asciiTheme="minorHAnsi" w:hAnsiTheme="minorHAnsi" w:cstheme="minorHAnsi"/>
          <w:sz w:val="22"/>
          <w:szCs w:val="22"/>
          <w:u w:val="single"/>
        </w:rPr>
        <w:t>které mají za následek</w:t>
      </w:r>
      <w:r w:rsidR="009A1120" w:rsidRPr="002C6F88">
        <w:rPr>
          <w:rFonts w:asciiTheme="minorHAnsi" w:hAnsiTheme="minorHAnsi" w:cstheme="minorHAnsi"/>
          <w:sz w:val="22"/>
          <w:szCs w:val="22"/>
        </w:rPr>
        <w:t xml:space="preserve"> změnu jeho účelu nebo technických parametrů, nebo rozšíření jeho vybavenosti nebo použitelnosti, včetně nástaveb, přístaveb a stavebních úprav, pokud vynaložené náklady </w:t>
      </w:r>
      <w:r w:rsidR="009A1120" w:rsidRPr="002C6F88">
        <w:rPr>
          <w:rFonts w:asciiTheme="minorHAnsi" w:hAnsiTheme="minorHAnsi" w:cstheme="minorHAnsi"/>
          <w:sz w:val="22"/>
          <w:szCs w:val="22"/>
          <w:u w:val="single"/>
        </w:rPr>
        <w:t>dosáhnou ocenění stanoveného</w:t>
      </w:r>
      <w:r w:rsidR="009A1120" w:rsidRPr="002C6F88">
        <w:rPr>
          <w:rFonts w:asciiTheme="minorHAnsi" w:hAnsiTheme="minorHAnsi" w:cstheme="minorHAnsi"/>
          <w:sz w:val="22"/>
          <w:szCs w:val="22"/>
        </w:rPr>
        <w:t xml:space="preserve"> pro vykazování jednotlivého dlouhodobého majetku podle § 7 odst. 1 nebo § 8 odst. 6. Náklady vynaloženými na technické zhodnocení se rozumí souhrn nákladů na </w:t>
      </w:r>
      <w:r w:rsidR="009A1120" w:rsidRPr="002C6F88">
        <w:rPr>
          <w:rFonts w:asciiTheme="minorHAnsi" w:hAnsiTheme="minorHAnsi" w:cstheme="minorHAnsi"/>
          <w:sz w:val="22"/>
          <w:szCs w:val="22"/>
          <w:u w:val="single"/>
        </w:rPr>
        <w:t>dokončené zásahy</w:t>
      </w:r>
      <w:r w:rsidR="009A1120" w:rsidRPr="002C6F88">
        <w:rPr>
          <w:rFonts w:asciiTheme="minorHAnsi" w:hAnsiTheme="minorHAnsi" w:cstheme="minorHAnsi"/>
          <w:sz w:val="22"/>
          <w:szCs w:val="22"/>
        </w:rPr>
        <w:t xml:space="preserve"> do jednotlivého dlouhodobého majetku </w:t>
      </w:r>
      <w:r w:rsidR="009A1120" w:rsidRPr="002C6F88">
        <w:rPr>
          <w:rFonts w:asciiTheme="minorHAnsi" w:hAnsiTheme="minorHAnsi" w:cstheme="minorHAnsi"/>
          <w:sz w:val="22"/>
          <w:szCs w:val="22"/>
          <w:u w:val="single"/>
        </w:rPr>
        <w:t>za účetní období</w:t>
      </w:r>
      <w:r w:rsidR="009A1120" w:rsidRPr="002C6F88">
        <w:rPr>
          <w:rFonts w:asciiTheme="minorHAnsi" w:hAnsiTheme="minorHAnsi" w:cstheme="minorHAnsi"/>
          <w:sz w:val="22"/>
          <w:szCs w:val="22"/>
        </w:rPr>
        <w:t>.</w:t>
      </w:r>
    </w:p>
    <w:p w:rsidR="009A1120" w:rsidRPr="002C6F88" w:rsidRDefault="009A1120" w:rsidP="00816FB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00761E" w:rsidRPr="002C6F88" w:rsidRDefault="00CA5DEE" w:rsidP="0000761E">
      <w:pPr>
        <w:pStyle w:val="norm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UV </w:t>
      </w:r>
      <w:r w:rsidR="0000761E" w:rsidRPr="002C6F88">
        <w:rPr>
          <w:rFonts w:asciiTheme="minorHAnsi" w:hAnsiTheme="minorHAnsi" w:cstheme="minorHAnsi"/>
          <w:sz w:val="22"/>
          <w:szCs w:val="22"/>
        </w:rPr>
        <w:t xml:space="preserve">§38/2 Podle ustanovení </w:t>
      </w:r>
      <w:hyperlink r:id="rId14" w:tooltip="Z. č. 563/1991 Sb., o účetnictví" w:history="1">
        <w:r w:rsidR="0000761E" w:rsidRPr="002C6F88">
          <w:rPr>
            <w:rStyle w:val="Hypertextovodkaz"/>
            <w:rFonts w:asciiTheme="minorHAnsi" w:hAnsiTheme="minorHAnsi" w:cstheme="minorHAnsi"/>
            <w:sz w:val="22"/>
            <w:szCs w:val="22"/>
          </w:rPr>
          <w:t>§ 28</w:t>
        </w:r>
      </w:hyperlink>
      <w:r w:rsidR="0000761E" w:rsidRPr="002C6F88">
        <w:rPr>
          <w:rFonts w:asciiTheme="minorHAnsi" w:hAnsiTheme="minorHAnsi" w:cstheme="minorHAnsi"/>
          <w:sz w:val="22"/>
          <w:szCs w:val="22"/>
        </w:rPr>
        <w:t xml:space="preserve"> zákona se dále odpisuje</w:t>
      </w:r>
    </w:p>
    <w:p w:rsidR="0000761E" w:rsidRPr="002C6F88" w:rsidRDefault="0000761E" w:rsidP="00CA5DEE">
      <w:pPr>
        <w:pStyle w:val="norm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a)  </w:t>
      </w:r>
      <w:r w:rsidRPr="002C6F88">
        <w:rPr>
          <w:rFonts w:asciiTheme="minorHAnsi" w:hAnsiTheme="minorHAnsi" w:cstheme="minorHAnsi"/>
          <w:i/>
          <w:iCs/>
          <w:sz w:val="22"/>
          <w:szCs w:val="22"/>
        </w:rPr>
        <w:t>dlouhodobý nehmotný majetek, k němuž účetní jednotka nabyla právo užívání nebo požívání; majetek odpisuje též oprávněná osoba, pokud o majetku účtuje,</w:t>
      </w:r>
    </w:p>
    <w:p w:rsidR="0000761E" w:rsidRPr="002C6F88" w:rsidRDefault="0000761E" w:rsidP="00CA5DEE">
      <w:pPr>
        <w:pStyle w:val="norm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b) 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technické zhodnocení</w:t>
      </w:r>
      <w:r w:rsidRPr="002C6F88">
        <w:rPr>
          <w:rFonts w:asciiTheme="minorHAnsi" w:hAnsiTheme="minorHAnsi" w:cstheme="minorHAnsi"/>
          <w:sz w:val="22"/>
          <w:szCs w:val="22"/>
        </w:rPr>
        <w:t xml:space="preserve"> u účetní jednotky, která dlouhodobý odpisovaný majetek úplatně nebo bezúplatně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 xml:space="preserve">užívá </w:t>
      </w:r>
      <w:r w:rsidRPr="002C6F88">
        <w:rPr>
          <w:rFonts w:asciiTheme="minorHAnsi" w:hAnsiTheme="minorHAnsi" w:cstheme="minorHAnsi"/>
          <w:sz w:val="22"/>
          <w:szCs w:val="22"/>
        </w:rPr>
        <w:t>a provedla na tomto majetku technické zhodnocení na svůj účet,</w:t>
      </w:r>
    </w:p>
    <w:p w:rsidR="0000761E" w:rsidRPr="002C6F88" w:rsidRDefault="0000761E" w:rsidP="00CA5DEE">
      <w:pPr>
        <w:pStyle w:val="norm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c) 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technické zhodnocení</w:t>
      </w:r>
      <w:r w:rsidRPr="002C6F88">
        <w:rPr>
          <w:rFonts w:asciiTheme="minorHAnsi" w:hAnsiTheme="minorHAnsi" w:cstheme="minorHAnsi"/>
          <w:sz w:val="22"/>
          <w:szCs w:val="22"/>
        </w:rPr>
        <w:t xml:space="preserve">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drobného</w:t>
      </w:r>
      <w:r w:rsidRPr="002C6F88">
        <w:rPr>
          <w:rFonts w:asciiTheme="minorHAnsi" w:hAnsiTheme="minorHAnsi" w:cstheme="minorHAnsi"/>
          <w:sz w:val="22"/>
          <w:szCs w:val="22"/>
        </w:rPr>
        <w:t xml:space="preserve"> dlouhodobého nehmotného a hmotného majetku a technické zhodnocení drobného nehmotného a hmotného majetku,</w:t>
      </w:r>
    </w:p>
    <w:p w:rsidR="0000761E" w:rsidRPr="002C6F88" w:rsidRDefault="0000761E" w:rsidP="00CA5DEE">
      <w:pPr>
        <w:pStyle w:val="norm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f)  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technické zhodnocení</w:t>
      </w:r>
      <w:r w:rsidRPr="002C6F88">
        <w:rPr>
          <w:rFonts w:asciiTheme="minorHAnsi" w:hAnsiTheme="minorHAnsi" w:cstheme="minorHAnsi"/>
          <w:sz w:val="22"/>
          <w:szCs w:val="22"/>
        </w:rPr>
        <w:t xml:space="preserve"> u nemovitých kulturních památek a církevních staveb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oceněných podle § 25</w:t>
      </w:r>
      <w:r w:rsidRPr="002C6F88">
        <w:rPr>
          <w:rFonts w:asciiTheme="minorHAnsi" w:hAnsiTheme="minorHAnsi" w:cstheme="minorHAnsi"/>
          <w:sz w:val="22"/>
          <w:szCs w:val="22"/>
        </w:rPr>
        <w:t xml:space="preserve"> odst. 1 písm. k) zákona</w:t>
      </w:r>
    </w:p>
    <w:p w:rsidR="00585F46" w:rsidRPr="002C6F88" w:rsidRDefault="00585F46" w:rsidP="003D5489">
      <w:pPr>
        <w:pStyle w:val="normodrpsm0"/>
        <w:spacing w:before="0"/>
        <w:ind w:left="284" w:hanging="284"/>
        <w:rPr>
          <w:rFonts w:asciiTheme="minorHAnsi" w:hAnsiTheme="minorHAnsi" w:cstheme="minorHAnsi"/>
          <w:szCs w:val="22"/>
        </w:rPr>
      </w:pPr>
    </w:p>
    <w:p w:rsidR="0000761E" w:rsidRPr="002C6F88" w:rsidRDefault="00CA5DEE" w:rsidP="00CA5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C6F88">
        <w:rPr>
          <w:rFonts w:asciiTheme="minorHAnsi" w:eastAsia="Times New Roman" w:hAnsiTheme="minorHAnsi" w:cstheme="minorHAnsi"/>
          <w:color w:val="000000"/>
          <w:sz w:val="22"/>
          <w:szCs w:val="22"/>
        </w:rPr>
        <w:t>UV §38/10</w:t>
      </w:r>
      <w:r w:rsidR="0000761E" w:rsidRPr="002C6F8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) Při pořízení dlouhodobého nehmotného majetku, dlouhodobého hmotného majetku a technického zhodnocení, pokud jsou částečně nebo zcela pořízeny z </w:t>
      </w:r>
      <w:r w:rsidR="0000761E" w:rsidRPr="002C6F88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>přijaté dotace</w:t>
      </w:r>
      <w:r w:rsidR="0000761E" w:rsidRPr="002C6F88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u w:val="single"/>
        </w:rPr>
        <w:t xml:space="preserve"> nebo účelového daru</w:t>
      </w:r>
      <w:r w:rsidR="0000761E" w:rsidRPr="002C6F88">
        <w:rPr>
          <w:rFonts w:asciiTheme="minorHAnsi" w:eastAsia="Times New Roman" w:hAnsiTheme="minorHAnsi" w:cstheme="minorHAnsi"/>
          <w:color w:val="000000"/>
          <w:sz w:val="22"/>
          <w:szCs w:val="22"/>
        </w:rPr>
        <w:t>, se vlastní jmění zvýší o částku ve výši přijaté dotace</w:t>
      </w:r>
      <w:r w:rsidR="0000761E" w:rsidRPr="002C6F88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nebo účelového daru</w:t>
      </w:r>
      <w:r w:rsidR="0000761E" w:rsidRPr="002C6F88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00761E" w:rsidRPr="002C6F88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Obdobně se postupuje v případě bezúplatně nabytého dlouhodobého nehmotného majetku, dlouhodobého hmotného majetku a technického zhodnocení.</w:t>
      </w:r>
      <w:r w:rsidR="0000761E" w:rsidRPr="002C6F8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V případě, že je takto pořízený majetek odpisován, postupuje se takto: </w:t>
      </w:r>
    </w:p>
    <w:p w:rsidR="0000761E" w:rsidRPr="002C6F88" w:rsidRDefault="0000761E" w:rsidP="004C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C6F88">
        <w:rPr>
          <w:rFonts w:asciiTheme="minorHAnsi" w:eastAsia="Times New Roman" w:hAnsiTheme="minorHAnsi" w:cstheme="minorHAnsi"/>
          <w:color w:val="000000"/>
          <w:sz w:val="22"/>
          <w:szCs w:val="22"/>
        </w:rPr>
        <w:t>a)  stanoví se částka z výše odpisů v poměru přijaté dotace a pořizovací ceny,</w:t>
      </w:r>
    </w:p>
    <w:p w:rsidR="0000761E" w:rsidRPr="002C6F88" w:rsidRDefault="0000761E" w:rsidP="004C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C6F88">
        <w:rPr>
          <w:rFonts w:asciiTheme="minorHAnsi" w:eastAsia="Times New Roman" w:hAnsiTheme="minorHAnsi" w:cstheme="minorHAnsi"/>
          <w:color w:val="000000"/>
          <w:sz w:val="22"/>
          <w:szCs w:val="22"/>
        </w:rPr>
        <w:t>b)  sníží se výše vlastního jmění o tuto částku a</w:t>
      </w:r>
    </w:p>
    <w:p w:rsidR="0000761E" w:rsidRPr="002C6F88" w:rsidRDefault="0000761E" w:rsidP="004C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C6F88">
        <w:rPr>
          <w:rFonts w:asciiTheme="minorHAnsi" w:eastAsia="Times New Roman" w:hAnsiTheme="minorHAnsi" w:cstheme="minorHAnsi"/>
          <w:color w:val="000000"/>
          <w:sz w:val="22"/>
          <w:szCs w:val="22"/>
        </w:rPr>
        <w:t>c)  současně se zvýší jiné ostatní výnosy o tuto částku.</w:t>
      </w:r>
    </w:p>
    <w:p w:rsidR="00772D4B" w:rsidRPr="002C6F88" w:rsidRDefault="00772D4B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0A7F6D" w:rsidRPr="002C6F88" w:rsidRDefault="00B10BDF" w:rsidP="003313D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UV: §39 </w:t>
      </w:r>
      <w:r w:rsidR="000A7F6D" w:rsidRPr="002C6F88">
        <w:rPr>
          <w:rFonts w:asciiTheme="minorHAnsi" w:hAnsiTheme="minorHAnsi" w:cstheme="minorHAnsi"/>
          <w:sz w:val="22"/>
          <w:szCs w:val="22"/>
        </w:rPr>
        <w:t>Podle ustanovení § 28 zákona se neodpisují</w:t>
      </w:r>
    </w:p>
    <w:p w:rsidR="000A7F6D" w:rsidRPr="002C6F88" w:rsidRDefault="000A7F6D" w:rsidP="003313D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 a) pozemky,</w:t>
      </w:r>
    </w:p>
    <w:p w:rsidR="000A7F6D" w:rsidRPr="002C6F88" w:rsidRDefault="000A7F6D" w:rsidP="003313D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 b) umělecká díla, která nejsou součástí stavby, sbírky, movité kulturní památky,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předměty kulturní hodnoty</w:t>
      </w:r>
      <w:r w:rsidRPr="002C6F88">
        <w:rPr>
          <w:rFonts w:asciiTheme="minorHAnsi" w:hAnsiTheme="minorHAnsi" w:cstheme="minorHAnsi"/>
          <w:sz w:val="22"/>
          <w:szCs w:val="22"/>
        </w:rPr>
        <w:t xml:space="preserve"> a obdobné hmotné movité věci stanovené zvláštními právními předpisy,, dále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církevní stavby</w:t>
      </w:r>
      <w:r w:rsidRPr="002C6F88">
        <w:rPr>
          <w:rFonts w:asciiTheme="minorHAnsi" w:hAnsiTheme="minorHAnsi" w:cstheme="minorHAnsi"/>
          <w:sz w:val="22"/>
          <w:szCs w:val="22"/>
        </w:rPr>
        <w:t xml:space="preserve">, zejména kostely, kaple a kláštery,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za podmínky</w:t>
      </w:r>
      <w:r w:rsidRPr="002C6F88">
        <w:rPr>
          <w:rFonts w:asciiTheme="minorHAnsi" w:hAnsiTheme="minorHAnsi" w:cstheme="minorHAnsi"/>
          <w:sz w:val="22"/>
          <w:szCs w:val="22"/>
        </w:rPr>
        <w:t>, že jsou užívány k církevním a náboženským účelům, zejména k provádění náboženských úkonů, bohoslužeb a obřadů,</w:t>
      </w:r>
    </w:p>
    <w:p w:rsidR="00CA5DEE" w:rsidRPr="002C6F88" w:rsidRDefault="00CA5DEE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1A6865" w:rsidRPr="002C6F88" w:rsidRDefault="001A6865" w:rsidP="00772D4B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 w:rsidRPr="002C6F88">
        <w:rPr>
          <w:rFonts w:asciiTheme="minorHAnsi" w:hAnsiTheme="minorHAnsi" w:cstheme="minorHAnsi"/>
          <w:b/>
          <w:sz w:val="22"/>
          <w:szCs w:val="22"/>
        </w:rPr>
        <w:t>DPPO:</w:t>
      </w:r>
    </w:p>
    <w:p w:rsidR="001A6865" w:rsidRPr="002C6F88" w:rsidRDefault="001A6865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72D4B" w:rsidRPr="002C6F88" w:rsidRDefault="00772D4B" w:rsidP="00C47013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Služební byt, energie v</w:t>
      </w:r>
      <w:r w:rsidR="00C47013" w:rsidRPr="002C6F88">
        <w:rPr>
          <w:rFonts w:asciiTheme="minorHAnsi" w:hAnsiTheme="minorHAnsi" w:cstheme="minorHAnsi"/>
          <w:sz w:val="22"/>
          <w:szCs w:val="22"/>
        </w:rPr>
        <w:t> </w:t>
      </w:r>
      <w:r w:rsidRPr="002C6F88">
        <w:rPr>
          <w:rFonts w:asciiTheme="minorHAnsi" w:hAnsiTheme="minorHAnsi" w:cstheme="minorHAnsi"/>
          <w:sz w:val="22"/>
          <w:szCs w:val="22"/>
        </w:rPr>
        <w:t>něm</w:t>
      </w:r>
      <w:r w:rsidR="00C47013" w:rsidRPr="002C6F88">
        <w:rPr>
          <w:rFonts w:asciiTheme="minorHAnsi" w:hAnsiTheme="minorHAnsi" w:cstheme="minorHAnsi"/>
          <w:sz w:val="22"/>
          <w:szCs w:val="22"/>
        </w:rPr>
        <w:t>:</w:t>
      </w:r>
    </w:p>
    <w:p w:rsidR="00772D4B" w:rsidRPr="002C6F88" w:rsidRDefault="00772D4B" w:rsidP="00C47013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316DEB" w:rsidRPr="002C6F88" w:rsidRDefault="00C47013" w:rsidP="00C47013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ZDP </w:t>
      </w:r>
      <w:r w:rsidR="008149F8" w:rsidRPr="002C6F88">
        <w:rPr>
          <w:rFonts w:asciiTheme="minorHAnsi" w:hAnsiTheme="minorHAnsi" w:cstheme="minorHAnsi"/>
          <w:sz w:val="22"/>
          <w:szCs w:val="22"/>
        </w:rPr>
        <w:t xml:space="preserve">§6/1/d: příjmy plynoucí </w:t>
      </w:r>
      <w:r w:rsidR="008149F8" w:rsidRPr="002C6F88">
        <w:rPr>
          <w:rFonts w:asciiTheme="minorHAnsi" w:hAnsiTheme="minorHAnsi" w:cstheme="minorHAnsi"/>
          <w:sz w:val="22"/>
          <w:szCs w:val="22"/>
          <w:u w:val="single"/>
        </w:rPr>
        <w:t>v souvislosti</w:t>
      </w:r>
      <w:r w:rsidR="008149F8" w:rsidRPr="002C6F88">
        <w:rPr>
          <w:rFonts w:asciiTheme="minorHAnsi" w:hAnsiTheme="minorHAnsi" w:cstheme="minorHAnsi"/>
          <w:sz w:val="22"/>
          <w:szCs w:val="22"/>
        </w:rPr>
        <w:t xml:space="preserve"> se současným, budoucím nebo dřívějším výkonem </w:t>
      </w:r>
      <w:r w:rsidR="008149F8" w:rsidRPr="002C6F88">
        <w:rPr>
          <w:rFonts w:asciiTheme="minorHAnsi" w:hAnsiTheme="minorHAnsi" w:cstheme="minorHAnsi"/>
          <w:i/>
          <w:sz w:val="22"/>
          <w:szCs w:val="22"/>
        </w:rPr>
        <w:t>činnosti, ze které plynou příjmy podle písmen a) až c),</w:t>
      </w:r>
      <w:r w:rsidR="008149F8" w:rsidRPr="002C6F88">
        <w:rPr>
          <w:rFonts w:asciiTheme="minorHAnsi" w:hAnsiTheme="minorHAnsi" w:cstheme="minorHAnsi"/>
          <w:sz w:val="22"/>
          <w:szCs w:val="22"/>
        </w:rPr>
        <w:t xml:space="preserve"> bez ohledu na to, zda plynou od plátce, u kterého poplatník vykonává </w:t>
      </w:r>
      <w:r w:rsidR="008149F8" w:rsidRPr="002C6F88">
        <w:rPr>
          <w:rFonts w:asciiTheme="minorHAnsi" w:hAnsiTheme="minorHAnsi" w:cstheme="minorHAnsi"/>
          <w:i/>
          <w:sz w:val="22"/>
          <w:szCs w:val="22"/>
        </w:rPr>
        <w:t>činnost, ze které plyne příjem ze závislé činnosti,</w:t>
      </w:r>
      <w:r w:rsidR="008149F8" w:rsidRPr="002C6F88">
        <w:rPr>
          <w:rFonts w:asciiTheme="minorHAnsi" w:hAnsiTheme="minorHAnsi" w:cstheme="minorHAnsi"/>
          <w:sz w:val="22"/>
          <w:szCs w:val="22"/>
        </w:rPr>
        <w:t xml:space="preserve"> nebo od plátce, u </w:t>
      </w:r>
      <w:r w:rsidR="008149F8" w:rsidRPr="002C6F88">
        <w:rPr>
          <w:rFonts w:asciiTheme="minorHAnsi" w:hAnsiTheme="minorHAnsi" w:cstheme="minorHAnsi"/>
          <w:sz w:val="22"/>
          <w:szCs w:val="22"/>
          <w:u w:val="single"/>
        </w:rPr>
        <w:t xml:space="preserve">kterého poplatník </w:t>
      </w:r>
      <w:r w:rsidR="008149F8" w:rsidRPr="002C6F88">
        <w:rPr>
          <w:rFonts w:asciiTheme="minorHAnsi" w:hAnsiTheme="minorHAnsi" w:cstheme="minorHAnsi"/>
          <w:i/>
          <w:sz w:val="22"/>
          <w:szCs w:val="22"/>
          <w:u w:val="single"/>
        </w:rPr>
        <w:t>tuto činnost</w:t>
      </w:r>
      <w:r w:rsidR="008149F8" w:rsidRPr="002C6F88">
        <w:rPr>
          <w:rFonts w:asciiTheme="minorHAnsi" w:hAnsiTheme="minorHAnsi" w:cstheme="minorHAnsi"/>
          <w:sz w:val="22"/>
          <w:szCs w:val="22"/>
          <w:u w:val="single"/>
        </w:rPr>
        <w:t xml:space="preserve"> nevykonává</w:t>
      </w:r>
      <w:r w:rsidR="008149F8" w:rsidRPr="002C6F88">
        <w:rPr>
          <w:rFonts w:asciiTheme="minorHAnsi" w:hAnsiTheme="minorHAnsi" w:cstheme="minorHAnsi"/>
          <w:sz w:val="22"/>
          <w:szCs w:val="22"/>
        </w:rPr>
        <w:t>.</w:t>
      </w:r>
    </w:p>
    <w:p w:rsidR="00316DEB" w:rsidRPr="002C6F88" w:rsidRDefault="00316DEB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§ 18a Zvláštní ustanovení o předmětu daně veřejně prospěšných poplatníků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ab/>
        <w:t>(1) U veřejně prospěšného poplatníka nejsou předmětem daně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a)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příjmy z nepodnikatelské činnosti za podmínky</w:t>
      </w:r>
      <w:r w:rsidRPr="002C6F88">
        <w:rPr>
          <w:rFonts w:asciiTheme="minorHAnsi" w:hAnsiTheme="minorHAnsi" w:cstheme="minorHAnsi"/>
          <w:sz w:val="22"/>
          <w:szCs w:val="22"/>
        </w:rPr>
        <w:t>, že výdaje (náklady) vynaložené podle tohoto zákona v souvislosti s prováděním této činnosti jsou vyšší,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b) dotace, příspěvek, podpora nebo jiná obdobná plnění z veřejných rozpočtů,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c) podpora od Vinařského fondu,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d) výnos daně, poplatku nebo jiného obdobného peněžitého plnění, které plynou obci nebo kraji,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e) úplata, která je příjmem státního rozpočtu za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1. převod nebo užívání státního majetku mezi organizačními složkami státu a státními organizacemi,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2. nájem a prodej státního majetku,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f) příjmy z bezúplatného nabytí věci podle zákona o majetkovém vyrovnání s církvemi a náboženskými společnostmi.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lastRenderedPageBreak/>
        <w:tab/>
        <w:t xml:space="preserve">(2) U veřejně prospěšného poplatníka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je předmětem daně</w:t>
      </w:r>
      <w:r w:rsidRPr="002C6F88">
        <w:rPr>
          <w:rFonts w:asciiTheme="minorHAnsi" w:hAnsiTheme="minorHAnsi" w:cstheme="minorHAnsi"/>
          <w:sz w:val="22"/>
          <w:szCs w:val="22"/>
        </w:rPr>
        <w:t xml:space="preserve"> vždy příjem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 a) z reklamy,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 b) z členského příspěvku,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 c) v podobě úroku,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 d) z nájemného s výjimkou nájmu státního majetku.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43621" w:rsidRPr="002C6F88" w:rsidRDefault="00043621" w:rsidP="0004362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ab/>
        <w:t xml:space="preserve">(3) U veřejně prospěšného poplatníka se splnění podmínky uvedené v odstavci 1 písm. a) posuzuje za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celé zdaňovací období podle jednotlivých druhů činností</w:t>
      </w:r>
      <w:r w:rsidRPr="002C6F88">
        <w:rPr>
          <w:rFonts w:asciiTheme="minorHAnsi" w:hAnsiTheme="minorHAnsi" w:cstheme="minorHAnsi"/>
          <w:sz w:val="22"/>
          <w:szCs w:val="22"/>
        </w:rPr>
        <w:t xml:space="preserve">. Pokud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jednotlivá činnost v rámci téhož druhu činnosti</w:t>
      </w:r>
      <w:r w:rsidRPr="002C6F88">
        <w:rPr>
          <w:rFonts w:asciiTheme="minorHAnsi" w:hAnsiTheme="minorHAnsi" w:cstheme="minorHAnsi"/>
          <w:sz w:val="22"/>
          <w:szCs w:val="22"/>
        </w:rPr>
        <w:t xml:space="preserve"> je prováděna jak za ceny, kdy dosažené příjmy jsou nižší nebo rovny než související výdaje (náklady) vynaložené na jejich dosažení, zajištění a udržení, tak za ceny, kdy dosažené příjmy jsou vyšší než související výdaje (náklady) vynaložené na jejich dosažení, zajištění a udržení, jsou předmětem daně příjmy z těch jednotlivých činností, které jsou vykonávány za ceny, kdy příjmy převyšují související výdaje.</w:t>
      </w:r>
    </w:p>
    <w:p w:rsidR="00043621" w:rsidRPr="002C6F88" w:rsidRDefault="00043621" w:rsidP="00772D4B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283A35" w:rsidRPr="002C6F88" w:rsidRDefault="00283A35" w:rsidP="00C47013">
      <w:pPr>
        <w:pStyle w:val="normodsaze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rPr>
          <w:rFonts w:asciiTheme="minorHAnsi" w:hAnsiTheme="minorHAnsi" w:cstheme="minorHAnsi"/>
          <w:b/>
          <w:szCs w:val="22"/>
        </w:rPr>
      </w:pPr>
      <w:r w:rsidRPr="002C6F88">
        <w:rPr>
          <w:rFonts w:asciiTheme="minorHAnsi" w:hAnsiTheme="minorHAnsi" w:cstheme="minorHAnsi"/>
          <w:b/>
          <w:szCs w:val="22"/>
        </w:rPr>
        <w:t>ZDP §19/1 Od daně jsou osvobozeny</w:t>
      </w:r>
    </w:p>
    <w:p w:rsidR="00283A35" w:rsidRPr="002C6F88" w:rsidRDefault="00283A35" w:rsidP="004C1EAD">
      <w:pPr>
        <w:pStyle w:val="normodrpsm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asciiTheme="minorHAnsi" w:hAnsiTheme="minorHAnsi" w:cstheme="minorHAnsi"/>
          <w:szCs w:val="22"/>
        </w:rPr>
      </w:pPr>
      <w:r w:rsidRPr="002C6F88">
        <w:rPr>
          <w:rFonts w:asciiTheme="minorHAnsi" w:hAnsiTheme="minorHAnsi" w:cstheme="minorHAnsi"/>
          <w:szCs w:val="22"/>
        </w:rPr>
        <w:t>b)</w:t>
      </w:r>
      <w:r w:rsidRPr="002C6F88">
        <w:rPr>
          <w:rFonts w:asciiTheme="minorHAnsi" w:hAnsiTheme="minorHAnsi" w:cstheme="minorHAnsi"/>
          <w:szCs w:val="22"/>
        </w:rPr>
        <w:tab/>
        <w:t xml:space="preserve">výnosy kostelních </w:t>
      </w:r>
      <w:r w:rsidRPr="002C6F88">
        <w:rPr>
          <w:rFonts w:asciiTheme="minorHAnsi" w:hAnsiTheme="minorHAnsi" w:cstheme="minorHAnsi"/>
          <w:szCs w:val="22"/>
          <w:u w:val="single"/>
        </w:rPr>
        <w:t>sbírek,</w:t>
      </w:r>
      <w:r w:rsidRPr="002C6F88">
        <w:rPr>
          <w:rFonts w:asciiTheme="minorHAnsi" w:hAnsiTheme="minorHAnsi" w:cstheme="minorHAnsi"/>
          <w:szCs w:val="22"/>
        </w:rPr>
        <w:t xml:space="preserve"> příjmy za </w:t>
      </w:r>
      <w:r w:rsidRPr="002C6F88">
        <w:rPr>
          <w:rFonts w:asciiTheme="minorHAnsi" w:hAnsiTheme="minorHAnsi" w:cstheme="minorHAnsi"/>
          <w:szCs w:val="22"/>
          <w:u w:val="single"/>
        </w:rPr>
        <w:t>církevní úkony</w:t>
      </w:r>
      <w:r w:rsidRPr="002C6F88">
        <w:rPr>
          <w:rFonts w:asciiTheme="minorHAnsi" w:hAnsiTheme="minorHAnsi" w:cstheme="minorHAnsi"/>
          <w:szCs w:val="22"/>
        </w:rPr>
        <w:t xml:space="preserve"> a </w:t>
      </w:r>
      <w:r w:rsidRPr="002C6F88">
        <w:rPr>
          <w:rFonts w:asciiTheme="minorHAnsi" w:hAnsiTheme="minorHAnsi" w:cstheme="minorHAnsi"/>
          <w:szCs w:val="22"/>
          <w:u w:val="single"/>
        </w:rPr>
        <w:t>příspěvky členů</w:t>
      </w:r>
      <w:r w:rsidRPr="002C6F88">
        <w:rPr>
          <w:rFonts w:asciiTheme="minorHAnsi" w:hAnsiTheme="minorHAnsi" w:cstheme="minorHAnsi"/>
          <w:szCs w:val="22"/>
        </w:rPr>
        <w:t xml:space="preserve"> registrovaných církví a náboženských společností,</w:t>
      </w:r>
    </w:p>
    <w:p w:rsidR="00283A35" w:rsidRPr="002C6F88" w:rsidRDefault="00283A35" w:rsidP="004C1EAD">
      <w:pPr>
        <w:pStyle w:val="normodrpsm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asciiTheme="minorHAnsi" w:hAnsiTheme="minorHAnsi" w:cstheme="minorHAnsi"/>
          <w:szCs w:val="22"/>
        </w:rPr>
      </w:pPr>
      <w:bookmarkStart w:id="2" w:name="par19o1py"/>
      <w:bookmarkEnd w:id="2"/>
      <w:r w:rsidRPr="002C6F88">
        <w:rPr>
          <w:rFonts w:asciiTheme="minorHAnsi" w:hAnsiTheme="minorHAnsi" w:cstheme="minorHAnsi"/>
          <w:szCs w:val="22"/>
        </w:rPr>
        <w:t>y)</w:t>
      </w:r>
      <w:r w:rsidRPr="002C6F88">
        <w:rPr>
          <w:rFonts w:asciiTheme="minorHAnsi" w:hAnsiTheme="minorHAnsi" w:cstheme="minorHAnsi"/>
          <w:szCs w:val="22"/>
        </w:rPr>
        <w:tab/>
        <w:t xml:space="preserve">úrokové příjmy plynoucí z prostředků </w:t>
      </w:r>
      <w:r w:rsidRPr="002C6F88">
        <w:rPr>
          <w:rFonts w:asciiTheme="minorHAnsi" w:hAnsiTheme="minorHAnsi" w:cstheme="minorHAnsi"/>
          <w:szCs w:val="22"/>
          <w:u w:val="single"/>
        </w:rPr>
        <w:t>veřejné sbírky</w:t>
      </w:r>
      <w:r w:rsidRPr="002C6F88">
        <w:rPr>
          <w:rFonts w:asciiTheme="minorHAnsi" w:hAnsiTheme="minorHAnsi" w:cstheme="minorHAnsi"/>
          <w:szCs w:val="22"/>
        </w:rPr>
        <w:t xml:space="preserve"> </w:t>
      </w:r>
      <w:hyperlink r:id="rId15" w:anchor="ok14e" w:history="1">
        <w:r w:rsidRPr="002C6F88">
          <w:rPr>
            <w:rStyle w:val="Hypertextovodkaz"/>
            <w:rFonts w:asciiTheme="minorHAnsi" w:hAnsiTheme="minorHAnsi" w:cstheme="minorHAnsi"/>
            <w:szCs w:val="22"/>
            <w:vertAlign w:val="superscript"/>
          </w:rPr>
          <w:t>14e)</w:t>
        </w:r>
      </w:hyperlink>
    </w:p>
    <w:p w:rsidR="004C1EAD" w:rsidRPr="002C6F88" w:rsidRDefault="004C1EAD" w:rsidP="004C1EAD">
      <w:pPr>
        <w:pStyle w:val="Nadpis-tu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  <w:bookmarkStart w:id="3" w:name="par19b"/>
    </w:p>
    <w:p w:rsidR="008906BC" w:rsidRPr="002C6F88" w:rsidRDefault="008906BC" w:rsidP="00CC3CF3">
      <w:pPr>
        <w:pStyle w:val="Nadpis-tu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2C6F88">
        <w:rPr>
          <w:rFonts w:asciiTheme="minorHAnsi" w:hAnsiTheme="minorHAnsi" w:cstheme="minorHAnsi"/>
          <w:sz w:val="22"/>
          <w:szCs w:val="22"/>
        </w:rPr>
        <w:t>§ 19b</w:t>
      </w:r>
      <w:r w:rsidRPr="002C6F88">
        <w:rPr>
          <w:rFonts w:asciiTheme="minorHAnsi" w:hAnsiTheme="minorHAnsi" w:cstheme="minorHAnsi"/>
          <w:vanish/>
          <w:sz w:val="22"/>
          <w:szCs w:val="22"/>
        </w:rPr>
        <w:t xml:space="preserve"> Osvobození bezúplatných příjmů</w:t>
      </w:r>
      <w:bookmarkEnd w:id="3"/>
      <w:r w:rsidRPr="002C6F88">
        <w:rPr>
          <w:rFonts w:asciiTheme="minorHAnsi" w:hAnsiTheme="minorHAnsi" w:cstheme="minorHAnsi"/>
          <w:sz w:val="22"/>
          <w:szCs w:val="22"/>
        </w:rPr>
        <w:t xml:space="preserve">  </w:t>
      </w:r>
    </w:p>
    <w:p w:rsidR="008906BC" w:rsidRPr="002C6F88" w:rsidRDefault="008906BC" w:rsidP="004C1EAD">
      <w:pPr>
        <w:pStyle w:val="normodsaze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asciiTheme="minorHAnsi" w:hAnsiTheme="minorHAnsi" w:cstheme="minorHAnsi"/>
          <w:szCs w:val="22"/>
        </w:rPr>
      </w:pPr>
      <w:r w:rsidRPr="002C6F88">
        <w:rPr>
          <w:rFonts w:asciiTheme="minorHAnsi" w:hAnsiTheme="minorHAnsi" w:cstheme="minorHAnsi"/>
          <w:szCs w:val="22"/>
        </w:rPr>
        <w:t>(1) Od daně z příjmů právnických osob se osvobozuje bezúplatný</w:t>
      </w:r>
    </w:p>
    <w:p w:rsidR="008906BC" w:rsidRPr="002C6F88" w:rsidRDefault="008906BC" w:rsidP="004C1EAD">
      <w:pPr>
        <w:pStyle w:val="normodrpsm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asciiTheme="minorHAnsi" w:hAnsiTheme="minorHAnsi" w:cstheme="minorHAnsi"/>
          <w:szCs w:val="22"/>
        </w:rPr>
      </w:pPr>
      <w:r w:rsidRPr="002C6F88">
        <w:rPr>
          <w:rFonts w:asciiTheme="minorHAnsi" w:hAnsiTheme="minorHAnsi" w:cstheme="minorHAnsi"/>
          <w:szCs w:val="22"/>
        </w:rPr>
        <w:t>a)</w:t>
      </w:r>
      <w:r w:rsidRPr="002C6F88">
        <w:rPr>
          <w:rFonts w:asciiTheme="minorHAnsi" w:hAnsiTheme="minorHAnsi" w:cstheme="minorHAnsi"/>
          <w:szCs w:val="22"/>
        </w:rPr>
        <w:tab/>
        <w:t xml:space="preserve">příjem z </w:t>
      </w:r>
      <w:r w:rsidRPr="002C6F88">
        <w:rPr>
          <w:rFonts w:asciiTheme="minorHAnsi" w:hAnsiTheme="minorHAnsi" w:cstheme="minorHAnsi"/>
          <w:szCs w:val="22"/>
          <w:u w:val="single"/>
        </w:rPr>
        <w:t>nabytí dědictví</w:t>
      </w:r>
      <w:r w:rsidRPr="002C6F88">
        <w:rPr>
          <w:rFonts w:asciiTheme="minorHAnsi" w:hAnsiTheme="minorHAnsi" w:cstheme="minorHAnsi"/>
          <w:szCs w:val="22"/>
        </w:rPr>
        <w:t xml:space="preserve"> nebo odkazu,</w:t>
      </w:r>
    </w:p>
    <w:p w:rsidR="008906BC" w:rsidRPr="002C6F88" w:rsidRDefault="008906BC" w:rsidP="004C1EAD">
      <w:pPr>
        <w:pStyle w:val="normodrpsm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asciiTheme="minorHAnsi" w:hAnsiTheme="minorHAnsi" w:cstheme="minorHAnsi"/>
          <w:szCs w:val="22"/>
        </w:rPr>
      </w:pPr>
      <w:r w:rsidRPr="002C6F88">
        <w:rPr>
          <w:rFonts w:asciiTheme="minorHAnsi" w:hAnsiTheme="minorHAnsi" w:cstheme="minorHAnsi"/>
          <w:szCs w:val="22"/>
        </w:rPr>
        <w:t>b)</w:t>
      </w:r>
      <w:r w:rsidRPr="002C6F88">
        <w:rPr>
          <w:rFonts w:asciiTheme="minorHAnsi" w:hAnsiTheme="minorHAnsi" w:cstheme="minorHAnsi"/>
          <w:szCs w:val="22"/>
        </w:rPr>
        <w:tab/>
        <w:t xml:space="preserve">poplatníka, který </w:t>
      </w:r>
      <w:r w:rsidRPr="002C6F88">
        <w:rPr>
          <w:rFonts w:asciiTheme="minorHAnsi" w:hAnsiTheme="minorHAnsi" w:cstheme="minorHAnsi"/>
          <w:szCs w:val="22"/>
          <w:u w:val="single"/>
        </w:rPr>
        <w:t>je veřejně prospěšným poplatníkem</w:t>
      </w:r>
      <w:r w:rsidRPr="002C6F88">
        <w:rPr>
          <w:rFonts w:asciiTheme="minorHAnsi" w:hAnsiTheme="minorHAnsi" w:cstheme="minorHAnsi"/>
          <w:szCs w:val="22"/>
        </w:rPr>
        <w:t xml:space="preserve"> se sídlem na území České republiky, pokud </w:t>
      </w:r>
      <w:r w:rsidRPr="002C6F88">
        <w:rPr>
          <w:rFonts w:asciiTheme="minorHAnsi" w:hAnsiTheme="minorHAnsi" w:cstheme="minorHAnsi"/>
          <w:szCs w:val="22"/>
          <w:u w:val="single"/>
        </w:rPr>
        <w:t>je nebo bude využit</w:t>
      </w:r>
      <w:r w:rsidRPr="002C6F88">
        <w:rPr>
          <w:rFonts w:asciiTheme="minorHAnsi" w:hAnsiTheme="minorHAnsi" w:cstheme="minorHAnsi"/>
          <w:szCs w:val="22"/>
        </w:rPr>
        <w:t xml:space="preserve"> pro účely vymezené v </w:t>
      </w:r>
      <w:hyperlink r:id="rId16" w:anchor="par15" w:history="1">
        <w:r w:rsidRPr="002C6F88">
          <w:rPr>
            <w:rStyle w:val="Hypertextovodkaz"/>
            <w:rFonts w:asciiTheme="minorHAnsi" w:hAnsiTheme="minorHAnsi" w:cstheme="minorHAnsi"/>
            <w:szCs w:val="22"/>
          </w:rPr>
          <w:t>§ 15 odst. 1</w:t>
        </w:r>
      </w:hyperlink>
      <w:r w:rsidRPr="002C6F88">
        <w:rPr>
          <w:rFonts w:asciiTheme="minorHAnsi" w:hAnsiTheme="minorHAnsi" w:cstheme="minorHAnsi"/>
          <w:szCs w:val="22"/>
        </w:rPr>
        <w:t xml:space="preserve"> nebo § 20 odst. 8 nebo jeho kapitálové dovybavení; osvobození se nepoužije u obcí a krajů,</w:t>
      </w:r>
    </w:p>
    <w:p w:rsidR="008906BC" w:rsidRPr="002C6F88" w:rsidRDefault="008906BC" w:rsidP="004C1EAD">
      <w:pPr>
        <w:pStyle w:val="normodrpsm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asciiTheme="minorHAnsi" w:hAnsiTheme="minorHAnsi" w:cstheme="minorHAnsi"/>
          <w:szCs w:val="22"/>
        </w:rPr>
      </w:pPr>
      <w:r w:rsidRPr="002C6F88">
        <w:rPr>
          <w:rFonts w:asciiTheme="minorHAnsi" w:hAnsiTheme="minorHAnsi" w:cstheme="minorHAnsi"/>
          <w:szCs w:val="22"/>
        </w:rPr>
        <w:t>c)</w:t>
      </w:r>
      <w:r w:rsidRPr="002C6F88">
        <w:rPr>
          <w:rFonts w:asciiTheme="minorHAnsi" w:hAnsiTheme="minorHAnsi" w:cstheme="minorHAnsi"/>
          <w:szCs w:val="22"/>
        </w:rPr>
        <w:tab/>
        <w:t>plynoucí do veřejné sbírky, na humanitární nebo charitativní účel,</w:t>
      </w:r>
    </w:p>
    <w:p w:rsidR="008906BC" w:rsidRPr="002C6F88" w:rsidRDefault="008906BC" w:rsidP="004C1EAD">
      <w:pPr>
        <w:pStyle w:val="normodrpsm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asciiTheme="minorHAnsi" w:hAnsiTheme="minorHAnsi" w:cstheme="minorHAnsi"/>
          <w:szCs w:val="22"/>
        </w:rPr>
      </w:pPr>
      <w:r w:rsidRPr="002C6F88">
        <w:rPr>
          <w:rFonts w:asciiTheme="minorHAnsi" w:hAnsiTheme="minorHAnsi" w:cstheme="minorHAnsi"/>
          <w:szCs w:val="22"/>
        </w:rPr>
        <w:t>d)</w:t>
      </w:r>
      <w:r w:rsidRPr="002C6F88">
        <w:rPr>
          <w:rFonts w:asciiTheme="minorHAnsi" w:hAnsiTheme="minorHAnsi" w:cstheme="minorHAnsi"/>
          <w:szCs w:val="22"/>
        </w:rPr>
        <w:tab/>
        <w:t>přijatý z veřejné sbírky,</w:t>
      </w:r>
    </w:p>
    <w:p w:rsidR="008906BC" w:rsidRPr="002C6F88" w:rsidRDefault="008906BC" w:rsidP="004C1EAD">
      <w:pPr>
        <w:pStyle w:val="normodsaze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rPr>
          <w:rFonts w:asciiTheme="minorHAnsi" w:hAnsiTheme="minorHAnsi" w:cstheme="minorHAnsi"/>
          <w:szCs w:val="22"/>
        </w:rPr>
      </w:pPr>
      <w:r w:rsidRPr="002C6F88">
        <w:rPr>
          <w:rFonts w:asciiTheme="minorHAnsi" w:hAnsiTheme="minorHAnsi" w:cstheme="minorHAnsi"/>
          <w:szCs w:val="22"/>
        </w:rPr>
        <w:t>(3) Osvobození bezúplatných příjmů uvedených v odstavci 2 písm. b) se nepoužije, pokud ho poplatník neuplatní. Rozhodnutí poplatníka o uplatnění nebo neuplatnění osvobození bezúplatných příjmů nelze zpětně měnit.</w:t>
      </w:r>
    </w:p>
    <w:p w:rsidR="008906BC" w:rsidRPr="002C6F88" w:rsidRDefault="008906BC" w:rsidP="002861A0">
      <w:pPr>
        <w:pStyle w:val="normodsazen0"/>
        <w:ind w:firstLine="0"/>
        <w:rPr>
          <w:rFonts w:asciiTheme="minorHAnsi" w:hAnsiTheme="minorHAnsi" w:cstheme="minorHAnsi"/>
          <w:szCs w:val="22"/>
        </w:rPr>
      </w:pPr>
    </w:p>
    <w:p w:rsidR="0000739A" w:rsidRPr="002C6F88" w:rsidRDefault="00A12F1C" w:rsidP="00C47013">
      <w:pPr>
        <w:pStyle w:val="Nadpis-tu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left"/>
        <w:rPr>
          <w:rFonts w:asciiTheme="minorHAnsi" w:hAnsiTheme="minorHAnsi" w:cstheme="minorHAnsi"/>
          <w:sz w:val="22"/>
          <w:szCs w:val="22"/>
        </w:rPr>
      </w:pPr>
      <w:hyperlink r:id="rId17" w:tooltip="související dokumenty" w:history="1"/>
      <w:bookmarkStart w:id="4" w:name="par15"/>
      <w:r w:rsidR="0000739A" w:rsidRPr="002C6F88">
        <w:rPr>
          <w:rFonts w:asciiTheme="minorHAnsi" w:hAnsiTheme="minorHAnsi" w:cstheme="minorHAnsi"/>
          <w:sz w:val="22"/>
          <w:szCs w:val="22"/>
        </w:rPr>
        <w:t>§ 15</w:t>
      </w:r>
      <w:r w:rsidR="0000739A" w:rsidRPr="002C6F88">
        <w:rPr>
          <w:rFonts w:asciiTheme="minorHAnsi" w:hAnsiTheme="minorHAnsi" w:cstheme="minorHAnsi"/>
          <w:vanish/>
          <w:sz w:val="22"/>
          <w:szCs w:val="22"/>
        </w:rPr>
        <w:t xml:space="preserve"> Nezdanitelná část základu daně</w:t>
      </w:r>
      <w:bookmarkEnd w:id="4"/>
    </w:p>
    <w:p w:rsidR="0000739A" w:rsidRPr="002C6F88" w:rsidRDefault="0000739A" w:rsidP="00C47013">
      <w:pPr>
        <w:pStyle w:val="normodsaze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rPr>
          <w:rFonts w:asciiTheme="minorHAnsi" w:hAnsiTheme="minorHAnsi" w:cstheme="minorHAnsi"/>
          <w:szCs w:val="22"/>
        </w:rPr>
      </w:pPr>
      <w:bookmarkStart w:id="5" w:name="par15o1"/>
      <w:bookmarkEnd w:id="5"/>
      <w:r w:rsidRPr="002C6F88">
        <w:rPr>
          <w:rFonts w:asciiTheme="minorHAnsi" w:hAnsiTheme="minorHAnsi" w:cstheme="minorHAnsi"/>
          <w:szCs w:val="22"/>
        </w:rPr>
        <w:t xml:space="preserve">Od základu daně lze odečíst hodnotu bezúplatného plnění poskytnutého </w:t>
      </w:r>
    </w:p>
    <w:p w:rsidR="0000739A" w:rsidRPr="002C6F88" w:rsidRDefault="0000739A" w:rsidP="00C47013">
      <w:pPr>
        <w:pStyle w:val="normodsaze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Cs w:val="22"/>
        </w:rPr>
      </w:pPr>
      <w:r w:rsidRPr="002C6F88">
        <w:rPr>
          <w:rFonts w:asciiTheme="minorHAnsi" w:hAnsiTheme="minorHAnsi" w:cstheme="minorHAnsi"/>
          <w:szCs w:val="22"/>
        </w:rPr>
        <w:t xml:space="preserve">obcím, krajům, organizačním složkám státu, </w:t>
      </w:r>
      <w:r w:rsidRPr="002C6F88">
        <w:rPr>
          <w:rFonts w:asciiTheme="minorHAnsi" w:hAnsiTheme="minorHAnsi" w:cstheme="minorHAnsi"/>
          <w:szCs w:val="22"/>
          <w:u w:val="single"/>
        </w:rPr>
        <w:t>právnickým osobám</w:t>
      </w:r>
      <w:r w:rsidRPr="002C6F88">
        <w:rPr>
          <w:rFonts w:asciiTheme="minorHAnsi" w:hAnsiTheme="minorHAnsi" w:cstheme="minorHAnsi"/>
          <w:szCs w:val="22"/>
        </w:rPr>
        <w:t xml:space="preserve"> se sídlem na území České republiky, jakož i právnickým osobám, které jsou pořadateli veřejných sbírek podle zvláštního zákona, </w:t>
      </w:r>
    </w:p>
    <w:p w:rsidR="0000739A" w:rsidRPr="002C6F88" w:rsidRDefault="0000739A" w:rsidP="00C47013">
      <w:pPr>
        <w:pStyle w:val="normodsazen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rPr>
          <w:rFonts w:asciiTheme="minorHAnsi" w:hAnsiTheme="minorHAnsi" w:cstheme="minorHAnsi"/>
          <w:szCs w:val="22"/>
        </w:rPr>
      </w:pPr>
      <w:r w:rsidRPr="002C6F88">
        <w:rPr>
          <w:rFonts w:asciiTheme="minorHAnsi" w:hAnsiTheme="minorHAnsi" w:cstheme="minorHAnsi"/>
          <w:szCs w:val="22"/>
        </w:rPr>
        <w:t xml:space="preserve"> a to na financování vědy a vzdělání, výzkumných a vývojových účelů, </w:t>
      </w:r>
      <w:r w:rsidRPr="002C6F88">
        <w:rPr>
          <w:rFonts w:asciiTheme="minorHAnsi" w:hAnsiTheme="minorHAnsi" w:cstheme="minorHAnsi"/>
          <w:szCs w:val="22"/>
          <w:u w:val="single"/>
        </w:rPr>
        <w:t>kultury</w:t>
      </w:r>
      <w:r w:rsidRPr="002C6F88">
        <w:rPr>
          <w:rFonts w:asciiTheme="minorHAnsi" w:hAnsiTheme="minorHAnsi" w:cstheme="minorHAnsi"/>
          <w:szCs w:val="22"/>
        </w:rPr>
        <w:t xml:space="preserve">, školství, na policii, na požární ochranu, </w:t>
      </w:r>
      <w:r w:rsidRPr="002C6F88">
        <w:rPr>
          <w:rFonts w:asciiTheme="minorHAnsi" w:hAnsiTheme="minorHAnsi" w:cstheme="minorHAnsi"/>
          <w:szCs w:val="22"/>
          <w:u w:val="single"/>
        </w:rPr>
        <w:t>na podporu a ochranu mládeže</w:t>
      </w:r>
      <w:r w:rsidRPr="002C6F88">
        <w:rPr>
          <w:rFonts w:asciiTheme="minorHAnsi" w:hAnsiTheme="minorHAnsi" w:cstheme="minorHAnsi"/>
          <w:szCs w:val="22"/>
        </w:rPr>
        <w:t xml:space="preserve">, na ochranu zvířat a jejich zdraví, na účely sociální, zdravotnické a ekologické, </w:t>
      </w:r>
      <w:r w:rsidRPr="002C6F88">
        <w:rPr>
          <w:rFonts w:asciiTheme="minorHAnsi" w:hAnsiTheme="minorHAnsi" w:cstheme="minorHAnsi"/>
          <w:szCs w:val="22"/>
          <w:u w:val="single"/>
        </w:rPr>
        <w:t>humanitární, charitativní, náboženské pro registrované církve a náboženské společnosti</w:t>
      </w:r>
      <w:r w:rsidRPr="002C6F88">
        <w:rPr>
          <w:rFonts w:asciiTheme="minorHAnsi" w:hAnsiTheme="minorHAnsi" w:cstheme="minorHAnsi"/>
          <w:szCs w:val="22"/>
        </w:rPr>
        <w:t xml:space="preserve">, tělovýchovné a sportovní, a politickým stranám a politickým hnutím na jejich činnost, </w:t>
      </w:r>
    </w:p>
    <w:p w:rsidR="0000739A" w:rsidRPr="002C6F88" w:rsidRDefault="0000739A" w:rsidP="0000739A">
      <w:pPr>
        <w:pStyle w:val="normodsazen0"/>
        <w:ind w:firstLine="0"/>
        <w:rPr>
          <w:rFonts w:asciiTheme="minorHAnsi" w:hAnsiTheme="minorHAnsi" w:cstheme="minorHAnsi"/>
          <w:szCs w:val="22"/>
        </w:rPr>
      </w:pPr>
    </w:p>
    <w:p w:rsidR="008906BC" w:rsidRPr="002C6F88" w:rsidRDefault="008906BC" w:rsidP="00413CE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FC2543" w:rsidRPr="002C6F88" w:rsidRDefault="00FC2543" w:rsidP="00FC2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C6F88">
        <w:rPr>
          <w:rFonts w:asciiTheme="minorHAnsi" w:eastAsia="Times New Roman" w:hAnsiTheme="minorHAnsi" w:cstheme="minorHAnsi"/>
          <w:sz w:val="22"/>
          <w:szCs w:val="22"/>
        </w:rPr>
        <w:t xml:space="preserve">ZDP §38mb: Daňové přiznání není povinen podat  veřejně prospěšný poplatník, </w:t>
      </w:r>
      <w:r w:rsidRPr="002C6F88">
        <w:rPr>
          <w:rFonts w:asciiTheme="minorHAnsi" w:eastAsia="Times New Roman" w:hAnsiTheme="minorHAnsi" w:cstheme="minorHAnsi"/>
          <w:sz w:val="22"/>
          <w:szCs w:val="22"/>
          <w:u w:val="single"/>
        </w:rPr>
        <w:t>pokud má pouze</w:t>
      </w:r>
      <w:r w:rsidRPr="002C6F88">
        <w:rPr>
          <w:rFonts w:asciiTheme="minorHAnsi" w:eastAsia="Times New Roman" w:hAnsiTheme="minorHAnsi" w:cstheme="minorHAnsi"/>
          <w:sz w:val="22"/>
          <w:szCs w:val="22"/>
        </w:rPr>
        <w:t xml:space="preserve"> příjmy, které nejsou předmětem daně, příjmy od daně osvobozené nebo příjmy, z nichž je daň vybírána srážkou podle zvláštní sazby daně</w:t>
      </w:r>
    </w:p>
    <w:p w:rsidR="00FC2543" w:rsidRPr="002C6F88" w:rsidRDefault="00FC2543" w:rsidP="00413CE7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ED0177" w:rsidRPr="002C6F88" w:rsidRDefault="00ED017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2C6F88" w:rsidRPr="002C6F88" w:rsidRDefault="002C6F88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ED0177" w:rsidRPr="002C6F88" w:rsidRDefault="00ED0177" w:rsidP="00ED0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lastRenderedPageBreak/>
        <w:t>Kdo může vést JÚ od 1.1.2016 ?</w:t>
      </w:r>
    </w:p>
    <w:p w:rsidR="00ED0177" w:rsidRPr="002C6F88" w:rsidRDefault="00ED0177" w:rsidP="00ED017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p w:rsidR="00ED0177" w:rsidRPr="002C6F88" w:rsidRDefault="00ED0177" w:rsidP="00ED017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Podle §1f může vést jednoduché účetnictví(JÚ)  osoba, která splňuje současně čtyři podmínky:</w:t>
      </w:r>
    </w:p>
    <w:p w:rsidR="00ED0177" w:rsidRPr="002C6F88" w:rsidRDefault="00ED0177" w:rsidP="00ED017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a/ není plátcem DPH</w:t>
      </w:r>
    </w:p>
    <w:p w:rsidR="00ED0177" w:rsidRPr="002C6F88" w:rsidRDefault="00ED0177" w:rsidP="00ED017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b/ celkové příjmy za poslední uzavřené období nepřesáhnou 3 mil.Kč</w:t>
      </w:r>
    </w:p>
    <w:p w:rsidR="00ED0177" w:rsidRPr="002C6F88" w:rsidRDefault="00ED0177" w:rsidP="00ED017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c/ hodnota majetku nepřesáhne 3 mil.Kč</w:t>
      </w:r>
    </w:p>
    <w:p w:rsidR="00ED0177" w:rsidRPr="002C6F88" w:rsidRDefault="00ED0177" w:rsidP="00ED017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d/ má vybranou právní formu, např. náboženská společnost</w:t>
      </w:r>
    </w:p>
    <w:p w:rsidR="00ED0177" w:rsidRPr="002C6F88" w:rsidRDefault="00ED0177" w:rsidP="00ED0177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p w:rsidR="00ED0177" w:rsidRPr="002C6F88" w:rsidRDefault="00ED0177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Celkovým příjmem se rozumí příjem dle peněžního deníku, snížený o průběžné položky, o příjmy z prodeje dlouhodobého majetku a o příjmy nahodilé.</w:t>
      </w:r>
    </w:p>
    <w:p w:rsidR="00ED0177" w:rsidRPr="002C6F88" w:rsidRDefault="00ED0177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Celkovým majetkem se rozumí celková hodnota majetku z výkazu o majetku a závazcích, snížená o hodn</w:t>
      </w:r>
      <w:r w:rsidR="00E85EF9"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o</w:t>
      </w: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tu pohledávek z titulu prodeje dlouhodobého majetku a o pohledávky nahodilé.</w:t>
      </w:r>
    </w:p>
    <w:p w:rsidR="00ED0177" w:rsidRPr="002C6F88" w:rsidRDefault="00ED0177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JÚ se vede podle vyhlášky 325/2015.</w:t>
      </w:r>
    </w:p>
    <w:p w:rsidR="00ED0177" w:rsidRPr="002C6F88" w:rsidRDefault="00ED0177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Přestane-li ÚJ splňovat podmínky pro vedení JÚ, vede PÚ, a to od prvního dne období následujícím po období, kdy tuto skutečnost zjistila. Pokud tedy překročí v roce X, zjistí X+1, tak od 1.1. X+2 vede PÚ.</w:t>
      </w:r>
    </w:p>
    <w:p w:rsidR="00ED0177" w:rsidRPr="002C6F88" w:rsidRDefault="00ED0177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Podle přechodných ustanovení se v roce 2016 bude postupovat podle stavu k 31.12.2015. Tj. pokud ÚJ splňovala k 31.12.2015 všechny čtyři výše uvedené podmínky, pak v roce 2016 povede JÚ, pokud ne, tak od 1.1.2016 povede PÚ.</w:t>
      </w:r>
    </w:p>
    <w:p w:rsidR="0097762E" w:rsidRPr="002C6F88" w:rsidRDefault="00ED0177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U některých sborů tak pravděpodobně dojde k tomu, že do roku 2015 vedly tkz.“ JÚ nebo daňovovu evidenci „ (správněji se nejednalo o účetní jednotky) a od 1.1.2016 budou muset vést PÚ. </w:t>
      </w:r>
    </w:p>
    <w:p w:rsidR="0097762E" w:rsidRPr="002C6F88" w:rsidRDefault="0097762E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Způsob přechodu:</w:t>
      </w:r>
    </w:p>
    <w:p w:rsidR="0097762E" w:rsidRPr="002C6F88" w:rsidRDefault="0097762E" w:rsidP="00A66913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Zjistí se majetek (dlouhodobý, krátkodobý, finanční), závazky – a nasadí se jako počáteční zůstatky příslušných účtů k 1.1.2016</w:t>
      </w:r>
    </w:p>
    <w:p w:rsidR="00E75EA9" w:rsidRPr="002C6F88" w:rsidRDefault="00CB1A9D" w:rsidP="00E75EA9">
      <w:pPr>
        <w:pStyle w:val="Odstavecseseznamem"/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Rozdíl se uvede na ú.901 (pasivní) nebo 931 (aktivní)</w:t>
      </w:r>
    </w:p>
    <w:p w:rsidR="002C6F88" w:rsidRDefault="002C6F88" w:rsidP="000B11F8">
      <w:pP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:rsidR="002C6F88" w:rsidRDefault="002C6F88" w:rsidP="000B11F8">
      <w:pP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</w:p>
    <w:p w:rsidR="000B11F8" w:rsidRPr="002C6F88" w:rsidRDefault="00D61A12" w:rsidP="000B11F8">
      <w:pP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EET:</w:t>
      </w:r>
    </w:p>
    <w:p w:rsidR="00D61A12" w:rsidRPr="002C6F88" w:rsidRDefault="00D61A12" w:rsidP="000B11F8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ústavní soud pozastavil účinnost 3.a 4.vlny do přijetí novely (3/2018)</w:t>
      </w:r>
    </w:p>
    <w:p w:rsidR="00D61A12" w:rsidRPr="002C6F88" w:rsidRDefault="00D61A12" w:rsidP="000B11F8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vláda předložila novelu (2018 ?), ale pořád se to vleče</w:t>
      </w:r>
    </w:p>
    <w:p w:rsidR="00D61A12" w:rsidRPr="002C6F88" w:rsidRDefault="00D61A12" w:rsidP="000B11F8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13.2.19 bylo ukončeno 1.čtení (osmý pokus), jde se do druhého</w:t>
      </w:r>
    </w:p>
    <w:p w:rsidR="002D0D5E" w:rsidRPr="002C6F88" w:rsidRDefault="002D0D5E" w:rsidP="000B11F8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takže zatím platí dosavadní pravidla pro 1.a 2.vlnu</w:t>
      </w:r>
    </w:p>
    <w:p w:rsidR="00F20E05" w:rsidRPr="002C6F88" w:rsidRDefault="00F20E05" w:rsidP="000B11F8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p w:rsidR="00F20E05" w:rsidRPr="002C6F88" w:rsidRDefault="00F20E05" w:rsidP="000B11F8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p w:rsidR="00F20E05" w:rsidRPr="002C6F88" w:rsidRDefault="00F20E05" w:rsidP="000B11F8">
      <w:pP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z metodiky MF:</w:t>
      </w:r>
    </w:p>
    <w:p w:rsidR="00F20E05" w:rsidRPr="002C6F88" w:rsidRDefault="00F20E05" w:rsidP="000B11F8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hAnsiTheme="minorHAnsi" w:cstheme="minorHAnsi"/>
          <w:sz w:val="22"/>
          <w:szCs w:val="22"/>
        </w:rPr>
        <w:t xml:space="preserve">O příjem z drobné vedlejší činnosti se ve smyslu ustanovení § 12 odst. 3 písm. h) ZoET bude jednat v případě, že veřejně prospěšný poplatník v roce, jež předchází roku, ve kterém by mu bez dalšího vznikla povinnost evidence tržeb z vedlejší podnikatelské činnosti, neměl příjem/výnos z této činnosti </w:t>
      </w:r>
      <w:r w:rsidRPr="002C6F88">
        <w:rPr>
          <w:rFonts w:asciiTheme="minorHAnsi" w:hAnsiTheme="minorHAnsi" w:cstheme="minorHAnsi"/>
          <w:sz w:val="22"/>
          <w:szCs w:val="22"/>
          <w:u w:val="single"/>
        </w:rPr>
        <w:t>vyšší než 175 000 Kč, nebo tyto příjmy činily méně než 5 %</w:t>
      </w:r>
      <w:r w:rsidRPr="002C6F88">
        <w:rPr>
          <w:rFonts w:asciiTheme="minorHAnsi" w:hAnsiTheme="minorHAnsi" w:cstheme="minorHAnsi"/>
          <w:sz w:val="22"/>
          <w:szCs w:val="22"/>
        </w:rPr>
        <w:t xml:space="preserve"> z celkových příjmů/výnosů veřejně prospěšného poplatníka za sledované období1.</w:t>
      </w:r>
    </w:p>
    <w:p w:rsidR="002D0D5E" w:rsidRPr="002C6F88" w:rsidRDefault="002D0D5E" w:rsidP="000B11F8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</w:p>
    <w:p w:rsidR="001A235A" w:rsidRPr="002C6F88" w:rsidRDefault="001A235A" w:rsidP="000B11F8">
      <w:pP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daňový balíček 2019</w:t>
      </w:r>
      <w:r w:rsidR="005F588F" w:rsidRPr="002C6F88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:</w:t>
      </w:r>
    </w:p>
    <w:p w:rsidR="005F588F" w:rsidRPr="002C6F88" w:rsidRDefault="005F588F" w:rsidP="000B11F8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t>PSP do Senátu 1/10, Senát přijal pozměňovací návrhy a zpět, PSP nyní projednává</w:t>
      </w:r>
    </w:p>
    <w:p w:rsidR="002C6F88" w:rsidRPr="002C6F88" w:rsidRDefault="002C6F88">
      <w:pPr>
        <w:spacing w:after="200" w:line="276" w:lineRule="auto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2C6F88">
        <w:rPr>
          <w:rFonts w:asciiTheme="minorHAnsi" w:eastAsia="Times New Roman" w:hAnsiTheme="minorHAnsi" w:cstheme="minorHAnsi"/>
          <w:sz w:val="22"/>
          <w:szCs w:val="22"/>
          <w:lang w:eastAsia="en-US"/>
        </w:rPr>
        <w:br w:type="page"/>
      </w:r>
    </w:p>
    <w:p w:rsidR="002C6F88" w:rsidRPr="002C6F88" w:rsidRDefault="002C6F88" w:rsidP="002C6F88">
      <w:pPr>
        <w:rPr>
          <w:rFonts w:asciiTheme="minorHAnsi" w:hAnsiTheme="minorHAnsi" w:cstheme="minorHAnsi"/>
          <w:szCs w:val="22"/>
        </w:rPr>
      </w:pPr>
      <w:r w:rsidRPr="002C6F88">
        <w:rPr>
          <w:rFonts w:asciiTheme="minorHAnsi" w:hAnsiTheme="minorHAnsi" w:cstheme="minorHAnsi"/>
        </w:rPr>
        <w:lastRenderedPageBreak/>
        <w:t>Dotazy ČCE: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1/ v souvislosti  s personální obměnou na pozici správce rekreačního střediska  jsme se opět dostali k otázce nepeněžního plnění za bydlení. Můžete mi, prosím, napsat, jestli pro správcovské byty platí nějaká výjimka anebo k nim přistupujeme jako jiným případům poskytnutého nepeněžního příjmu?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O: Ú</w:t>
      </w:r>
      <w:r>
        <w:rPr>
          <w:rFonts w:asciiTheme="minorHAnsi" w:hAnsiTheme="minorHAnsi" w:cstheme="minorHAnsi"/>
        </w:rPr>
        <w:t>p</w:t>
      </w:r>
      <w:r w:rsidRPr="002C6F88">
        <w:rPr>
          <w:rFonts w:asciiTheme="minorHAnsi" w:hAnsiTheme="minorHAnsi" w:cstheme="minorHAnsi"/>
        </w:rPr>
        <w:t>lně stejný princip. Poskytnutí bydlení je nepeněžní plnění - otázka ovšem je, jak je ocenit (stejně jako u farářů - může mít např větší byt než by chtěl,......)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2/ Máme případy a budeme je zřejmě mít i v budoucnu, kdy v našem bytě (v bytovém domě) bydlí bývalý zaměstnanec za výrazně nižší nájem, než je v místě obvyklé. A nejen v místě,  zjevný nepoměr je i vzhledem k ostatním bytům ve stejném domě, které pronajímáme za tržní nájemné. Jediným skutečným důvodem snížení nájmu je „odměna“ za dlouhodobé činnost tohoto zaměstnance nebo emeritní zaměstnance pro ČCE.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 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Mám dvě otázky: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a)      Je třeba účtovat ušlý zisk a výnos dodaňovat (v případě DPPO) ?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b)      Jak je to s věcným plněním u těch, kteří už jsou v důchodu, nedostávají mzdu, ke které bychom jim věcné plnění mohli připočíst, ale dostávají nepeněžní plnění ve formě nulového nebo nízkého nájemného a toto plnění má věcnou souvislost se zaměstnáním? Máme zde ještě nějakou povinnost, např. ohlašovací…..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ad 2a/ nemyslím si, že by bylo třeba dodaňovat DPPO. To je stanoveno v §23/7 pro spojené osoby a podle definice DP není (bývalý) zaměstnanec spojenou osobou.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ad 2b/ Je jedno, že nemají klasickou mzdu (např.důchodci). Nepeněžní plnění je "mzdou", takže povinnosti jsou tam úplně stejné, jako by se jednalo o peněžní mzdu.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3/ cca v r.2008 získali jsme dědickým darem rodinný domek,</w:t>
      </w:r>
      <w:r>
        <w:rPr>
          <w:rFonts w:asciiTheme="minorHAnsi" w:hAnsiTheme="minorHAnsi" w:cstheme="minorHAnsi"/>
        </w:rPr>
        <w:t xml:space="preserve"> </w:t>
      </w:r>
      <w:r w:rsidRPr="002C6F88">
        <w:rPr>
          <w:rFonts w:asciiTheme="minorHAnsi" w:hAnsiTheme="minorHAnsi" w:cstheme="minorHAnsi"/>
        </w:rPr>
        <w:t>tehdejší hodnota cca 600 tis. Kč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-       2019 s účinností asi k 28.12.2018 prodán Základní škole, když s ohledem na dotační podmínky nešlo uskutečnit původně zamýšlený pronájem, akceptována cena obvyklá 2,600.000 Kč, splatná k 28. 2. 2019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O: prodej = zdan.příjem, nákladem je cena zjištěná pro účely daně dědické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4/ V roce 2017 - se provedlo TZ  - kotelna se přestavěla na koupelnu v přízemí fary za 82.000 Kč. Ocenění fary jsme provedli "sami" na základě návodu na ocenění v roce 2005  a to na částku 392.700,--. Faru evidujeme na účtě 032.000.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Postupovala jsem tak - že jsem samotné TZ koupelny začala odepisovat. 081/021 (řídila jsem se druhem stavby - fara).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O: Vypadá to, že vaše fara spadá do kategorie „církevní stavba“.  Proto měla být evidována na ú.021 a oceněna korunou.  Pokud ji tedy máte oceněnou na 392.700, je třeba ocenění opravit (viz.návod na stránkách čce).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lastRenderedPageBreak/>
        <w:t>TZ majetku ceněného korunou se eviduje pod samostatným inv.číslem (jako by to byl samostatný majetek)  neboli tohle máte správně – ale eviduje se na ú.029 (089),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5/ Farní sbor ČCE obdržel v roce 2018 dar ve formě polohovací postele. FS ale tuto postel používá pro svoji hlavní činnost jen velmi výjimečně – v létě tuto postel měly k dispozici děti na letním pobytu, které byly nemocné (na marodce). Jinak sbor tuto postel ponechává k bezplatnému používání pro stacionář.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Dotaz zní: Je nějaká možnost, aby dárkyni polohovací postele bylo poskytnuto potvrzení o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bezúplatném plnění pro účely snížení základu daně z příjmu?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O: Ano, myslím, že FS může vystavit potvrzení, že přijal nepeněžní dar=polohovací postel, který používá pro účely vymezené v §20/8 ZDP.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6/ Farní sbor ČCE vastní automobil, který používá pro svoji hlavní činnost.Často tento automobil ale bezplatně využívá stacionář na svážení a rozvoz klientů.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Předpokládám, že ve výše popsaném případě je nutné, aby FS platil silniční daň, kterou si ale nemůže dát do nákladů snižujících daň z příjmu.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Default="002C6F88" w:rsidP="002C6F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O: </w:t>
      </w:r>
      <w:r w:rsidRPr="002C6F88">
        <w:rPr>
          <w:rFonts w:asciiTheme="minorHAnsi" w:hAnsiTheme="minorHAnsi" w:cstheme="minorHAnsi"/>
        </w:rPr>
        <w:t>V tomto případě není vozidlo předmětem silniční daně (§2/1/c ZDS)</w:t>
      </w:r>
    </w:p>
    <w:p w:rsid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ZDS §2/</w:t>
      </w:r>
      <w:r w:rsidRPr="002C6F88">
        <w:rPr>
          <w:rFonts w:asciiTheme="minorHAnsi" w:hAnsiTheme="minorHAnsi" w:cstheme="minorHAnsi"/>
        </w:rPr>
        <w:t>(1) Předmětem daně silniční jsou silniční motorová vozidla a jejich přípojná vozidla (dále jen „vozidla“)</w:t>
      </w:r>
    </w:p>
    <w:p w:rsidR="002C6F88" w:rsidRPr="002C6F88" w:rsidRDefault="002C6F88" w:rsidP="002C6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 xml:space="preserve"> a) registrovaná v České republice,</w:t>
      </w:r>
    </w:p>
    <w:p w:rsidR="002C6F88" w:rsidRPr="002C6F88" w:rsidRDefault="002C6F88" w:rsidP="002C6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 xml:space="preserve"> b) provozovaná v České republice a</w:t>
      </w:r>
    </w:p>
    <w:p w:rsidR="002C6F88" w:rsidRPr="002C6F88" w:rsidRDefault="002C6F88" w:rsidP="002C6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 xml:space="preserve"> c) používaná</w:t>
      </w:r>
    </w:p>
    <w:p w:rsidR="002C6F88" w:rsidRPr="002C6F88" w:rsidRDefault="002C6F88" w:rsidP="002C6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 xml:space="preserve">1. poplatníkem daně z příjmů právnických osob s výjimkou používání k činnosti veřejně prospěšného poplatníka daně z příjmů právnických osob, pokud příjmy z této jeho činnosti </w:t>
      </w:r>
      <w:r w:rsidRPr="002C6F88">
        <w:rPr>
          <w:rFonts w:asciiTheme="minorHAnsi" w:hAnsiTheme="minorHAnsi" w:cstheme="minorHAnsi"/>
          <w:u w:val="single"/>
        </w:rPr>
        <w:t>nejsou předmětem daně z příjmů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7/ Farní sbor ČCE staví budovu pro stacionář. Budova bude i nadále vlastnictvím sboru, stacionář bude jejím nájemcem. Velkou část finančních prostředků na stavbu stacionáře získal přeštický sbor prostřednictvím různých dotací. Přesto ale finanční prostředky z dotací nepokryjí všechny náklady stavby. Proto si sbor sjednal úvěr. Nyní sbor uvažuje o organizování různých akcí, kterými by mohl získávat prostředky na splácení úvěru: uvažuje se o konání benefičních koncertů, organizování bazarů a eventuálně o prodeji vlastních výrobků – výtěžky z těchto akcí by sbor chtěl věnovat na splácení úvěru.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Dotaz zní: Za jakých podmínek může sbor výše uvedené aktivity na podporu splacení úvěru provozovat aniž by musel tyto aktivity nahlásit krajskému úřadu jako veřejnou sbírku?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O: vůbec to spolu nesouvisí. Je lhostejné proč a jakým způsobem, důležitá je jen definice veř.sbírky.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117/2001 : §1</w:t>
      </w:r>
    </w:p>
    <w:p w:rsidR="002C6F88" w:rsidRPr="002C6F88" w:rsidRDefault="002C6F88" w:rsidP="002C6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 xml:space="preserve">(1) Veřejnou sbírkou je získávání a shromažďování dobrovolných peněžitých příspěvků od </w:t>
      </w:r>
      <w:r w:rsidRPr="002C6F88">
        <w:rPr>
          <w:rFonts w:asciiTheme="minorHAnsi" w:hAnsiTheme="minorHAnsi" w:cstheme="minorHAnsi"/>
          <w:u w:val="single"/>
        </w:rPr>
        <w:t>předem neurčeného</w:t>
      </w:r>
      <w:r w:rsidRPr="002C6F88">
        <w:rPr>
          <w:rFonts w:asciiTheme="minorHAnsi" w:hAnsiTheme="minorHAnsi" w:cstheme="minorHAnsi"/>
        </w:rPr>
        <w:t xml:space="preserve"> okruhu přispěvatelů pro </w:t>
      </w:r>
      <w:r w:rsidRPr="002C6F88">
        <w:rPr>
          <w:rFonts w:asciiTheme="minorHAnsi" w:hAnsiTheme="minorHAnsi" w:cstheme="minorHAnsi"/>
          <w:u w:val="single"/>
        </w:rPr>
        <w:t>předem stanovený</w:t>
      </w:r>
      <w:r w:rsidRPr="002C6F88">
        <w:rPr>
          <w:rFonts w:asciiTheme="minorHAnsi" w:hAnsiTheme="minorHAnsi" w:cstheme="minorHAnsi"/>
        </w:rPr>
        <w:t xml:space="preserve"> veřejně prospěšný účel, </w:t>
      </w:r>
      <w:r w:rsidRPr="002C6F88">
        <w:rPr>
          <w:rFonts w:asciiTheme="minorHAnsi" w:hAnsiTheme="minorHAnsi" w:cstheme="minorHAnsi"/>
        </w:rPr>
        <w:lastRenderedPageBreak/>
        <w:t xml:space="preserve">zejména humanitární nebo charitativní, rozvoj vzdělání, tělovýchovy nebo sportu, nebo ochrana kulturních památek, tradic nebo životního prostředí (dále jen "sbírka"). Sbírku je oprávněna konat </w:t>
      </w:r>
      <w:r w:rsidRPr="002C6F88">
        <w:rPr>
          <w:rFonts w:asciiTheme="minorHAnsi" w:hAnsiTheme="minorHAnsi" w:cstheme="minorHAnsi"/>
          <w:u w:val="single"/>
        </w:rPr>
        <w:t>za podmínek stanovených</w:t>
      </w:r>
      <w:r w:rsidRPr="002C6F88">
        <w:rPr>
          <w:rFonts w:asciiTheme="minorHAnsi" w:hAnsiTheme="minorHAnsi" w:cstheme="minorHAnsi"/>
        </w:rPr>
        <w:t xml:space="preserve"> tímto zákonem pouze právnická osoba.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§2 Za sbírku se nepovažuje</w:t>
      </w:r>
    </w:p>
    <w:p w:rsidR="002C6F88" w:rsidRPr="002C6F88" w:rsidRDefault="002C6F88" w:rsidP="002C6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 xml:space="preserve"> a) shromažďování finančních prostředků, které konají politické strany nebo politická hnutí, spolky, společnosti, svazy, hnutí, jakož i odborové organizace, registrované podle zvláštních právních předpisů, mezi svými členy za účelem dosažení prostředků k plnění svých úkolů,</w:t>
      </w:r>
    </w:p>
    <w:p w:rsidR="002C6F88" w:rsidRPr="002C6F88" w:rsidRDefault="002C6F88" w:rsidP="002C6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 xml:space="preserve"> </w:t>
      </w:r>
    </w:p>
    <w:p w:rsidR="002C6F88" w:rsidRPr="002C6F88" w:rsidRDefault="002C6F88" w:rsidP="002C6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 xml:space="preserve">b) shromažďování finančních prostředků církvemi a náboženskými společnostmi, registrovanými podle zvláštního právního předpisu, </w:t>
      </w:r>
      <w:r w:rsidRPr="002C6F88">
        <w:rPr>
          <w:rFonts w:asciiTheme="minorHAnsi" w:hAnsiTheme="minorHAnsi" w:cstheme="minorHAnsi"/>
          <w:u w:val="single"/>
        </w:rPr>
        <w:t>k církevním a náboženským účelům</w:t>
      </w:r>
      <w:r w:rsidRPr="002C6F88">
        <w:rPr>
          <w:rFonts w:asciiTheme="minorHAnsi" w:hAnsiTheme="minorHAnsi" w:cstheme="minorHAnsi"/>
        </w:rPr>
        <w:t>, pokud se koná v kostelech, modlitebnách a jiných místech určených k provádění náboženských úkonů, bohoslužeb a obřadů.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Kdy je možné konat výše uvedené aktivity jen tak bez toho, aby musel sbor nahlásit kraji, že bude konat veřejnou sbírku?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Na závěr ještě dotaz: Předpokládám, že bude-li mít sbor uvnitř své modlitebny dlouhodobě umístěnou pokladničku s nápisem „Podpora stavby stacionáře“, do které budou návštěvníci bohoslužeb přispívat, tak toto je naprosto v pořádku a nemusí se nikde nic dál hlásit?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8/ Potřebovala bych vědět, jestli jsou nějaké změny v EET, pokud sbor vybírá poplatky za ubytování v hotovosti. Roční součet vybraných peněz nepřekročí 200 tisíc Kč. Domnívám se, že není třeba EET řešit, ale platí to stále, prosím?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O: viz. EET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 xml:space="preserve">9/ Ráda bych Vás poprosila o informace týkající se účtování sborového majetku, tedy přesněji účtování  drobného dlouhodobého majetku hmotného (od3.000,- do 40.000,- Kč ) i nehmotného ( od 7.000,- do 60.000,- Kč) a účtování jiného drobného dlouhodobého majetku, který nedosahuje spodní uvedené hranice.Je nutné vést  podrozvahovou evidenci? Dle vnitřní směrnice se může upravit i dolní stanovená výše majetku. 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O: Neexistuje žádný obecně závazný předpis, který by stanovil povinnost vést "drobný" majetek v podrozvaze. Je to jen na vás - evidence takového majetku může být např. i ručně (v excelu,.....).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Pokud si nějaké pravidlo stanovíte, je vhodné je zakotvit do směrnice.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10/ Bylo by dobré zastavit se nad vymezením předmětu daně (DPPO) u VPP s úzkým základem daně. Zde nám není jasné, zda je nutno členit hlavní činnost na projekty a pro každý zvlášť zjišťovat hospodářský výsledek. Domnívám se, že ve sborech obecně vše shrnou do jednoho pytle, zjistí, že neosvobozené výnosy nepřesáhly náklady a víc neřeší. Odpovídá to ale „liteře zákona“?</w:t>
      </w:r>
    </w:p>
    <w:p w:rsidR="002C6F88" w:rsidRPr="002C6F88" w:rsidRDefault="002C6F88" w:rsidP="002C6F88">
      <w:pPr>
        <w:rPr>
          <w:rFonts w:asciiTheme="minorHAnsi" w:hAnsiTheme="minorHAnsi" w:cstheme="minorHAnsi"/>
        </w:rPr>
      </w:pPr>
    </w:p>
    <w:p w:rsidR="002C6F88" w:rsidRPr="002C6F88" w:rsidRDefault="002C6F88" w:rsidP="002C6F8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viz.DPPO</w:t>
      </w:r>
    </w:p>
    <w:p w:rsidR="005F588F" w:rsidRPr="002C6F88" w:rsidRDefault="002C6F88" w:rsidP="000B11F8">
      <w:pPr>
        <w:rPr>
          <w:rFonts w:asciiTheme="minorHAnsi" w:hAnsiTheme="minorHAnsi" w:cstheme="minorHAnsi"/>
        </w:rPr>
      </w:pPr>
      <w:r w:rsidRPr="002C6F88">
        <w:rPr>
          <w:rFonts w:asciiTheme="minorHAnsi" w:hAnsiTheme="minorHAnsi" w:cstheme="minorHAnsi"/>
        </w:rPr>
        <w:t>.</w:t>
      </w:r>
    </w:p>
    <w:sectPr w:rsidR="005F588F" w:rsidRPr="002C6F88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61" w:rsidRDefault="00E93861" w:rsidP="00047D0F">
      <w:r>
        <w:separator/>
      </w:r>
    </w:p>
  </w:endnote>
  <w:endnote w:type="continuationSeparator" w:id="0">
    <w:p w:rsidR="00E93861" w:rsidRDefault="00E93861" w:rsidP="0004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040922"/>
      <w:docPartObj>
        <w:docPartGallery w:val="Page Numbers (Bottom of Page)"/>
        <w:docPartUnique/>
      </w:docPartObj>
    </w:sdtPr>
    <w:sdtEndPr/>
    <w:sdtContent>
      <w:p w:rsidR="008C1D5A" w:rsidRDefault="008C1D5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F1C">
          <w:rPr>
            <w:noProof/>
          </w:rPr>
          <w:t>1</w:t>
        </w:r>
        <w:r>
          <w:fldChar w:fldCharType="end"/>
        </w:r>
      </w:p>
    </w:sdtContent>
  </w:sdt>
  <w:p w:rsidR="00047D0F" w:rsidRDefault="00047D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61" w:rsidRDefault="00E93861" w:rsidP="00047D0F">
      <w:r>
        <w:separator/>
      </w:r>
    </w:p>
  </w:footnote>
  <w:footnote w:type="continuationSeparator" w:id="0">
    <w:p w:rsidR="00E93861" w:rsidRDefault="00E93861" w:rsidP="0004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DB0"/>
    <w:multiLevelType w:val="hybridMultilevel"/>
    <w:tmpl w:val="CFEC40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D2821"/>
    <w:multiLevelType w:val="hybridMultilevel"/>
    <w:tmpl w:val="265284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60B4D"/>
    <w:multiLevelType w:val="multilevel"/>
    <w:tmpl w:val="CDCEE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A62"/>
    <w:multiLevelType w:val="hybridMultilevel"/>
    <w:tmpl w:val="795079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58715A"/>
    <w:multiLevelType w:val="hybridMultilevel"/>
    <w:tmpl w:val="CA00DA2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886565"/>
    <w:multiLevelType w:val="hybridMultilevel"/>
    <w:tmpl w:val="B94AFD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EA21DC"/>
    <w:multiLevelType w:val="hybridMultilevel"/>
    <w:tmpl w:val="A38E312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069A8"/>
    <w:multiLevelType w:val="hybridMultilevel"/>
    <w:tmpl w:val="25802D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9355A3"/>
    <w:multiLevelType w:val="hybridMultilevel"/>
    <w:tmpl w:val="A4B438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31301"/>
    <w:multiLevelType w:val="hybridMultilevel"/>
    <w:tmpl w:val="BE100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C660D"/>
    <w:multiLevelType w:val="hybridMultilevel"/>
    <w:tmpl w:val="AB5A4D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E33B9F"/>
    <w:multiLevelType w:val="hybridMultilevel"/>
    <w:tmpl w:val="E160AC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D11C2"/>
    <w:multiLevelType w:val="hybridMultilevel"/>
    <w:tmpl w:val="90C68752"/>
    <w:lvl w:ilvl="0" w:tplc="AA3EA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754A9"/>
    <w:multiLevelType w:val="hybridMultilevel"/>
    <w:tmpl w:val="34D0897A"/>
    <w:lvl w:ilvl="0" w:tplc="C1A2F3F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5E93427"/>
    <w:multiLevelType w:val="hybridMultilevel"/>
    <w:tmpl w:val="1EB2D5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B7"/>
    <w:rsid w:val="0000739A"/>
    <w:rsid w:val="0000761E"/>
    <w:rsid w:val="000104C7"/>
    <w:rsid w:val="000151C6"/>
    <w:rsid w:val="00017AA6"/>
    <w:rsid w:val="00043621"/>
    <w:rsid w:val="00047D0F"/>
    <w:rsid w:val="00081646"/>
    <w:rsid w:val="0008366B"/>
    <w:rsid w:val="00090339"/>
    <w:rsid w:val="000A16B1"/>
    <w:rsid w:val="000A7F6D"/>
    <w:rsid w:val="000B11F8"/>
    <w:rsid w:val="000B2542"/>
    <w:rsid w:val="0010137D"/>
    <w:rsid w:val="00105E9A"/>
    <w:rsid w:val="00112B73"/>
    <w:rsid w:val="001350CE"/>
    <w:rsid w:val="001A235A"/>
    <w:rsid w:val="001A6865"/>
    <w:rsid w:val="001A7650"/>
    <w:rsid w:val="001D6256"/>
    <w:rsid w:val="001E6CE3"/>
    <w:rsid w:val="00203C7A"/>
    <w:rsid w:val="00210CC0"/>
    <w:rsid w:val="002126D5"/>
    <w:rsid w:val="002151F9"/>
    <w:rsid w:val="00245CF3"/>
    <w:rsid w:val="00255BA6"/>
    <w:rsid w:val="00276DEA"/>
    <w:rsid w:val="00283A35"/>
    <w:rsid w:val="002861A0"/>
    <w:rsid w:val="0029293A"/>
    <w:rsid w:val="002C6F88"/>
    <w:rsid w:val="002D0D5E"/>
    <w:rsid w:val="00307A17"/>
    <w:rsid w:val="00316DEB"/>
    <w:rsid w:val="00331188"/>
    <w:rsid w:val="003313D2"/>
    <w:rsid w:val="00347DA5"/>
    <w:rsid w:val="003756B2"/>
    <w:rsid w:val="003769B4"/>
    <w:rsid w:val="003916F5"/>
    <w:rsid w:val="00391A41"/>
    <w:rsid w:val="003D5489"/>
    <w:rsid w:val="003D73DD"/>
    <w:rsid w:val="003E4643"/>
    <w:rsid w:val="00407E60"/>
    <w:rsid w:val="00411D56"/>
    <w:rsid w:val="00413CE7"/>
    <w:rsid w:val="004240E9"/>
    <w:rsid w:val="004246D6"/>
    <w:rsid w:val="00453C99"/>
    <w:rsid w:val="00462A4C"/>
    <w:rsid w:val="004A4D0F"/>
    <w:rsid w:val="004B5167"/>
    <w:rsid w:val="004C177E"/>
    <w:rsid w:val="004C1EAD"/>
    <w:rsid w:val="004C65E7"/>
    <w:rsid w:val="004D19EE"/>
    <w:rsid w:val="004E080B"/>
    <w:rsid w:val="004F1FE8"/>
    <w:rsid w:val="004F289D"/>
    <w:rsid w:val="00514EBE"/>
    <w:rsid w:val="005158FC"/>
    <w:rsid w:val="0053237B"/>
    <w:rsid w:val="00543443"/>
    <w:rsid w:val="005455BD"/>
    <w:rsid w:val="00552257"/>
    <w:rsid w:val="00583500"/>
    <w:rsid w:val="00585F46"/>
    <w:rsid w:val="005F588F"/>
    <w:rsid w:val="006166D0"/>
    <w:rsid w:val="00683743"/>
    <w:rsid w:val="006B01A4"/>
    <w:rsid w:val="006B62D3"/>
    <w:rsid w:val="006D0828"/>
    <w:rsid w:val="006F0572"/>
    <w:rsid w:val="006F579E"/>
    <w:rsid w:val="006F7D84"/>
    <w:rsid w:val="0071124F"/>
    <w:rsid w:val="0074199B"/>
    <w:rsid w:val="0074768C"/>
    <w:rsid w:val="00772D4B"/>
    <w:rsid w:val="00775405"/>
    <w:rsid w:val="00777DBD"/>
    <w:rsid w:val="00783F14"/>
    <w:rsid w:val="007C0B89"/>
    <w:rsid w:val="007C1C29"/>
    <w:rsid w:val="007D4505"/>
    <w:rsid w:val="007E5646"/>
    <w:rsid w:val="00802719"/>
    <w:rsid w:val="008149F8"/>
    <w:rsid w:val="00816FB7"/>
    <w:rsid w:val="00826541"/>
    <w:rsid w:val="00857081"/>
    <w:rsid w:val="00872EB7"/>
    <w:rsid w:val="008906BC"/>
    <w:rsid w:val="008A62CB"/>
    <w:rsid w:val="008B15D3"/>
    <w:rsid w:val="008C1D5A"/>
    <w:rsid w:val="008C5607"/>
    <w:rsid w:val="008C7DA5"/>
    <w:rsid w:val="00907B9C"/>
    <w:rsid w:val="00926347"/>
    <w:rsid w:val="00944B3E"/>
    <w:rsid w:val="00945B48"/>
    <w:rsid w:val="00947678"/>
    <w:rsid w:val="0097762E"/>
    <w:rsid w:val="009820D6"/>
    <w:rsid w:val="009A1120"/>
    <w:rsid w:val="009D49D1"/>
    <w:rsid w:val="009E5A38"/>
    <w:rsid w:val="00A07568"/>
    <w:rsid w:val="00A12F1C"/>
    <w:rsid w:val="00A26172"/>
    <w:rsid w:val="00A66913"/>
    <w:rsid w:val="00A8237F"/>
    <w:rsid w:val="00A856C4"/>
    <w:rsid w:val="00A96623"/>
    <w:rsid w:val="00AE7084"/>
    <w:rsid w:val="00B10BDF"/>
    <w:rsid w:val="00B14D4D"/>
    <w:rsid w:val="00B42EA4"/>
    <w:rsid w:val="00B511EE"/>
    <w:rsid w:val="00B5260B"/>
    <w:rsid w:val="00B5416F"/>
    <w:rsid w:val="00B628D8"/>
    <w:rsid w:val="00B727DF"/>
    <w:rsid w:val="00B75F43"/>
    <w:rsid w:val="00B865BB"/>
    <w:rsid w:val="00BB43A7"/>
    <w:rsid w:val="00BB7A96"/>
    <w:rsid w:val="00BC7B90"/>
    <w:rsid w:val="00BD296E"/>
    <w:rsid w:val="00BD4C10"/>
    <w:rsid w:val="00BE05ED"/>
    <w:rsid w:val="00BF335C"/>
    <w:rsid w:val="00C125E1"/>
    <w:rsid w:val="00C22B73"/>
    <w:rsid w:val="00C34582"/>
    <w:rsid w:val="00C47013"/>
    <w:rsid w:val="00C65E50"/>
    <w:rsid w:val="00C83043"/>
    <w:rsid w:val="00CA11F2"/>
    <w:rsid w:val="00CA2366"/>
    <w:rsid w:val="00CA5DEE"/>
    <w:rsid w:val="00CB1A9D"/>
    <w:rsid w:val="00CC3CF3"/>
    <w:rsid w:val="00CE2D66"/>
    <w:rsid w:val="00D363D9"/>
    <w:rsid w:val="00D61A12"/>
    <w:rsid w:val="00DA79F6"/>
    <w:rsid w:val="00DF60B7"/>
    <w:rsid w:val="00E112FF"/>
    <w:rsid w:val="00E207E3"/>
    <w:rsid w:val="00E21CFE"/>
    <w:rsid w:val="00E27FD9"/>
    <w:rsid w:val="00E422BF"/>
    <w:rsid w:val="00E75EA9"/>
    <w:rsid w:val="00E7650E"/>
    <w:rsid w:val="00E85EF9"/>
    <w:rsid w:val="00E93861"/>
    <w:rsid w:val="00EC6935"/>
    <w:rsid w:val="00ED0177"/>
    <w:rsid w:val="00ED343C"/>
    <w:rsid w:val="00EE0BF1"/>
    <w:rsid w:val="00F20E05"/>
    <w:rsid w:val="00F249EE"/>
    <w:rsid w:val="00F7500E"/>
    <w:rsid w:val="00F877C3"/>
    <w:rsid w:val="00F9148F"/>
    <w:rsid w:val="00FC2543"/>
    <w:rsid w:val="00FE17C4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873B1-DDAB-4626-83EC-230CC6CB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EB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7650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872EB7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72EB7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872EB7"/>
    <w:pPr>
      <w:ind w:left="720"/>
      <w:contextualSpacing/>
    </w:pPr>
  </w:style>
  <w:style w:type="paragraph" w:styleId="Bezmezer">
    <w:name w:val="No Spacing"/>
    <w:uiPriority w:val="1"/>
    <w:qFormat/>
    <w:rsid w:val="00772D4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1FE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47D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7D0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7D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D0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D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D0F"/>
    <w:rPr>
      <w:rFonts w:ascii="Tahoma" w:hAnsi="Tahoma" w:cs="Tahoma"/>
      <w:sz w:val="16"/>
      <w:szCs w:val="16"/>
      <w:lang w:eastAsia="cs-CZ"/>
    </w:rPr>
  </w:style>
  <w:style w:type="paragraph" w:customStyle="1" w:styleId="nadpis-tun">
    <w:name w:val="nadpis-tun"/>
    <w:basedOn w:val="Normln"/>
    <w:rsid w:val="00112B73"/>
    <w:pPr>
      <w:overflowPunct w:val="0"/>
      <w:spacing w:before="120"/>
      <w:ind w:left="284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odrpsm">
    <w:name w:val="normodrpsm"/>
    <w:basedOn w:val="Normln"/>
    <w:rsid w:val="00112B73"/>
    <w:pPr>
      <w:overflowPunct w:val="0"/>
      <w:spacing w:before="120"/>
      <w:ind w:left="850" w:hanging="3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odsazen">
    <w:name w:val="normodsazen"/>
    <w:basedOn w:val="Normln"/>
    <w:rsid w:val="00112B73"/>
    <w:pPr>
      <w:overflowPunct w:val="0"/>
      <w:spacing w:before="120"/>
      <w:ind w:left="284" w:firstLine="425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A8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odsazenChar">
    <w:name w:val="norm.odsazení Char"/>
    <w:basedOn w:val="Standardnpsmoodstavce"/>
    <w:link w:val="normodsazen0"/>
    <w:semiHidden/>
    <w:locked/>
    <w:rsid w:val="00585F46"/>
    <w:rPr>
      <w:rFonts w:ascii="Arial" w:hAnsi="Arial" w:cs="Arial"/>
      <w:color w:val="000000"/>
      <w:szCs w:val="24"/>
    </w:rPr>
  </w:style>
  <w:style w:type="paragraph" w:customStyle="1" w:styleId="normodsazen0">
    <w:name w:val="norm.odsazení"/>
    <w:basedOn w:val="Normln"/>
    <w:link w:val="normodsazenChar"/>
    <w:semiHidden/>
    <w:rsid w:val="00585F46"/>
    <w:pPr>
      <w:widowControl w:val="0"/>
      <w:spacing w:before="100"/>
      <w:ind w:firstLine="425"/>
      <w:jc w:val="both"/>
    </w:pPr>
    <w:rPr>
      <w:rFonts w:ascii="Arial" w:hAnsi="Arial" w:cs="Arial"/>
      <w:color w:val="000000"/>
      <w:sz w:val="22"/>
      <w:lang w:eastAsia="en-US"/>
    </w:rPr>
  </w:style>
  <w:style w:type="character" w:customStyle="1" w:styleId="normodrpsmChar">
    <w:name w:val="norm.odráž.písm Char"/>
    <w:basedOn w:val="Standardnpsmoodstavce"/>
    <w:link w:val="normodrpsm0"/>
    <w:semiHidden/>
    <w:locked/>
    <w:rsid w:val="00585F46"/>
    <w:rPr>
      <w:rFonts w:ascii="Arial" w:hAnsi="Arial" w:cs="Arial"/>
      <w:color w:val="000000"/>
      <w:szCs w:val="24"/>
    </w:rPr>
  </w:style>
  <w:style w:type="paragraph" w:customStyle="1" w:styleId="normodrpsm0">
    <w:name w:val="norm.odráž.písm"/>
    <w:basedOn w:val="Normln"/>
    <w:link w:val="normodrpsmChar"/>
    <w:semiHidden/>
    <w:rsid w:val="00585F46"/>
    <w:pPr>
      <w:widowControl w:val="0"/>
      <w:spacing w:before="100"/>
      <w:ind w:left="283" w:hanging="283"/>
      <w:jc w:val="both"/>
    </w:pPr>
    <w:rPr>
      <w:rFonts w:ascii="Arial" w:hAnsi="Arial" w:cs="Arial"/>
      <w:color w:val="000000"/>
      <w:sz w:val="22"/>
      <w:lang w:eastAsia="en-US"/>
    </w:rPr>
  </w:style>
  <w:style w:type="character" w:customStyle="1" w:styleId="normodrslChar">
    <w:name w:val="norm.odráž.čísl Char"/>
    <w:basedOn w:val="Standardnpsmoodstavce"/>
    <w:link w:val="normodrsl"/>
    <w:semiHidden/>
    <w:locked/>
    <w:rsid w:val="00283A35"/>
    <w:rPr>
      <w:rFonts w:ascii="Arial" w:hAnsi="Arial" w:cs="Arial"/>
    </w:rPr>
  </w:style>
  <w:style w:type="paragraph" w:customStyle="1" w:styleId="normodrsl">
    <w:name w:val="norm.odráž.čísl"/>
    <w:basedOn w:val="Normln"/>
    <w:link w:val="normodrslChar"/>
    <w:semiHidden/>
    <w:rsid w:val="00283A35"/>
    <w:pPr>
      <w:tabs>
        <w:tab w:val="left" w:pos="1191"/>
      </w:tabs>
      <w:overflowPunct w:val="0"/>
      <w:adjustRightInd w:val="0"/>
      <w:spacing w:before="120"/>
      <w:ind w:left="1191" w:hanging="34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hltext-odrkapsmII">
    <w:name w:val="hl.text-odrážka písm. II."/>
    <w:basedOn w:val="Normln"/>
    <w:uiPriority w:val="99"/>
    <w:semiHidden/>
    <w:rsid w:val="00283A35"/>
    <w:pPr>
      <w:tabs>
        <w:tab w:val="left" w:pos="1276"/>
      </w:tabs>
      <w:overflowPunct w:val="0"/>
      <w:adjustRightInd w:val="0"/>
      <w:spacing w:before="120"/>
      <w:ind w:left="1276" w:hanging="425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Nadpis-tun0">
    <w:name w:val="Nadpis-tučná"/>
    <w:basedOn w:val="Normln"/>
    <w:uiPriority w:val="99"/>
    <w:semiHidden/>
    <w:rsid w:val="008906BC"/>
    <w:pPr>
      <w:overflowPunct w:val="0"/>
      <w:adjustRightInd w:val="0"/>
      <w:spacing w:before="120"/>
      <w:ind w:left="284"/>
      <w:jc w:val="center"/>
    </w:pPr>
    <w:rPr>
      <w:rFonts w:ascii="Arial" w:eastAsia="Times New Roman" w:hAnsi="Arial"/>
      <w:b/>
      <w:sz w:val="20"/>
      <w:szCs w:val="20"/>
      <w:lang w:eastAsia="en-US"/>
    </w:rPr>
  </w:style>
  <w:style w:type="character" w:customStyle="1" w:styleId="Nadpis1Char">
    <w:name w:val="Nadpis 1 Char"/>
    <w:basedOn w:val="Standardnpsmoodstavce"/>
    <w:link w:val="Nadpis1"/>
    <w:rsid w:val="001A7650"/>
    <w:rPr>
      <w:rFonts w:ascii="Arial" w:eastAsia="Lucida Sans Unicode" w:hAnsi="Arial" w:cs="Arial"/>
      <w:b/>
      <w:bCs/>
      <w:kern w:val="32"/>
      <w:sz w:val="32"/>
      <w:szCs w:val="32"/>
    </w:rPr>
  </w:style>
  <w:style w:type="paragraph" w:customStyle="1" w:styleId="normodrsl0">
    <w:name w:val="normodrsl"/>
    <w:basedOn w:val="Normln"/>
    <w:rsid w:val="00FC2543"/>
    <w:pPr>
      <w:overflowPunct w:val="0"/>
      <w:spacing w:before="120"/>
      <w:ind w:left="1191" w:hanging="3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s-its:C:\Users\Public\AlfaCD\data\chm\sb0004a.chm::/Sb2002/2002.504-2016.01.01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s-its:C:\Users\Public\AlfaCD\data\chm\sb0004a.chm::/Sb2002/2002.504-2016.01.01.htm" TargetMode="External"/><Relationship Id="rId17" Type="http://schemas.openxmlformats.org/officeDocument/2006/relationships/hyperlink" Target="souvislosti:par15" TargetMode="External"/><Relationship Id="rId2" Type="http://schemas.openxmlformats.org/officeDocument/2006/relationships/numbering" Target="numbering.xml"/><Relationship Id="rId16" Type="http://schemas.openxmlformats.org/officeDocument/2006/relationships/hyperlink" Target="ms-its:C:\Users\Public\AlfaCD\data\chm\sb2014_01_0000.chm::/Sb1992/1992.586-2014.08.04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s-its:C:\Users\Public\AlfaCD\data\chm\sb0004a.chm::/Sb2002/2002.504-2016.01.0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s-its:C:\Users\Public\AlfaCD\data\chm\sb2014_01_0000.chm::/Sb1992/1992.586-2014.08.04.htm" TargetMode="External"/><Relationship Id="rId10" Type="http://schemas.openxmlformats.org/officeDocument/2006/relationships/hyperlink" Target="ms-its:C:\Users\Public\AlfaCD\data\chm\sb0004a.chm::/Sb2002/2002.504-2016.01.01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s-its:C:\Users\Public\AlfaCD\data\chm\sb0004a.chm::/Sb2002/2002.504-2016.01.01.htm" TargetMode="External"/><Relationship Id="rId14" Type="http://schemas.openxmlformats.org/officeDocument/2006/relationships/hyperlink" Target="select:K=563/1991%20Sb.;A=par2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5BDD1-D8D1-403D-BA20-59ACD47D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3177</Words>
  <Characters>18746</Characters>
  <Application>Microsoft Office Word</Application>
  <DocSecurity>4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Marie</dc:creator>
  <cp:lastModifiedBy>Štulcová Věra</cp:lastModifiedBy>
  <cp:revision>2</cp:revision>
  <dcterms:created xsi:type="dcterms:W3CDTF">2019-04-12T11:47:00Z</dcterms:created>
  <dcterms:modified xsi:type="dcterms:W3CDTF">2019-04-12T11:47:00Z</dcterms:modified>
</cp:coreProperties>
</file>